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9D" w:rsidRPr="001D119D" w:rsidRDefault="001D119D" w:rsidP="00313FB3">
      <w:pPr>
        <w:pStyle w:val="Heading1"/>
        <w:keepLines/>
        <w:shd w:val="clear" w:color="auto" w:fill="FFFFFF" w:themeFill="background1"/>
        <w:spacing w:before="60" w:line="360" w:lineRule="auto"/>
        <w:jc w:val="center"/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</w:pPr>
      <w:r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  <w:tab/>
      </w:r>
      <w:r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  <w:tab/>
      </w:r>
      <w:r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  <w:tab/>
      </w:r>
      <w:r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  <w:tab/>
      </w:r>
      <w:r>
        <w:rPr>
          <w:rFonts w:cs="Times New Roman"/>
          <w:bCs w:val="0"/>
          <w:color w:val="000000" w:themeColor="text1"/>
          <w:kern w:val="28"/>
          <w:sz w:val="28"/>
          <w:szCs w:val="24"/>
          <w:lang w:eastAsia="en-US"/>
        </w:rPr>
        <w:tab/>
        <w:t>Appendix A</w:t>
      </w:r>
      <w:bookmarkStart w:id="0" w:name="_GoBack"/>
      <w:bookmarkEnd w:id="0"/>
    </w:p>
    <w:p w:rsidR="005D17CE" w:rsidRPr="00313FB3" w:rsidRDefault="00B059BD" w:rsidP="00313FB3">
      <w:pPr>
        <w:pStyle w:val="Heading1"/>
        <w:keepLines/>
        <w:shd w:val="clear" w:color="auto" w:fill="FFFFFF" w:themeFill="background1"/>
        <w:spacing w:before="60" w:line="360" w:lineRule="auto"/>
        <w:jc w:val="center"/>
        <w:rPr>
          <w:rFonts w:cs="Times New Roman"/>
          <w:bCs w:val="0"/>
          <w:color w:val="000000" w:themeColor="text1"/>
          <w:kern w:val="28"/>
          <w:sz w:val="28"/>
          <w:szCs w:val="24"/>
          <w:u w:val="single"/>
          <w:lang w:eastAsia="en-US"/>
        </w:rPr>
      </w:pPr>
      <w:r>
        <w:rPr>
          <w:rFonts w:cs="Times New Roman"/>
          <w:bCs w:val="0"/>
          <w:color w:val="000000" w:themeColor="text1"/>
          <w:kern w:val="28"/>
          <w:sz w:val="28"/>
          <w:szCs w:val="24"/>
          <w:u w:val="single"/>
          <w:lang w:eastAsia="en-US"/>
        </w:rPr>
        <w:t xml:space="preserve">Draft </w:t>
      </w:r>
      <w:r w:rsidR="005D17CE" w:rsidRPr="00313FB3">
        <w:rPr>
          <w:rFonts w:cs="Times New Roman"/>
          <w:bCs w:val="0"/>
          <w:color w:val="000000" w:themeColor="text1"/>
          <w:kern w:val="28"/>
          <w:sz w:val="28"/>
          <w:szCs w:val="24"/>
          <w:u w:val="single"/>
          <w:lang w:eastAsia="en-US"/>
        </w:rPr>
        <w:t>Social Value Policy</w:t>
      </w:r>
      <w:r w:rsidR="0060787F" w:rsidRPr="00313FB3">
        <w:rPr>
          <w:rFonts w:cs="Times New Roman"/>
          <w:bCs w:val="0"/>
          <w:color w:val="000000" w:themeColor="text1"/>
          <w:kern w:val="28"/>
          <w:sz w:val="28"/>
          <w:szCs w:val="24"/>
          <w:u w:val="single"/>
          <w:lang w:eastAsia="en-US"/>
        </w:rPr>
        <w:t xml:space="preserve"> and Framework </w:t>
      </w:r>
    </w:p>
    <w:p w:rsidR="00052275" w:rsidRPr="00296019" w:rsidRDefault="00052275" w:rsidP="005D17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eastAsia="ar-SA"/>
        </w:rPr>
      </w:pPr>
    </w:p>
    <w:p w:rsidR="002F7750" w:rsidRPr="00296019" w:rsidRDefault="002F7750" w:rsidP="009737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eastAsia="ar-SA"/>
        </w:rPr>
      </w:pPr>
      <w:r w:rsidRPr="00296019">
        <w:rPr>
          <w:rFonts w:ascii="Arial" w:hAnsi="Arial" w:cs="Arial"/>
          <w:b/>
          <w:bCs/>
          <w:lang w:eastAsia="ar-SA"/>
        </w:rPr>
        <w:t xml:space="preserve"> </w:t>
      </w:r>
      <w:r w:rsidR="00052275" w:rsidRPr="00296019">
        <w:rPr>
          <w:rFonts w:ascii="Arial" w:hAnsi="Arial" w:cs="Arial"/>
          <w:b/>
          <w:bCs/>
          <w:lang w:eastAsia="ar-SA"/>
        </w:rPr>
        <w:t>Purpose</w:t>
      </w:r>
    </w:p>
    <w:p w:rsidR="002F7750" w:rsidRPr="00296019" w:rsidRDefault="00E333DB" w:rsidP="009737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Th</w:t>
      </w:r>
      <w:r w:rsidR="00B766A6">
        <w:rPr>
          <w:rFonts w:ascii="Arial" w:hAnsi="Arial" w:cs="Arial"/>
          <w:bCs/>
          <w:lang w:eastAsia="ar-SA"/>
        </w:rPr>
        <w:t xml:space="preserve">is policy sets out the </w:t>
      </w:r>
      <w:r w:rsidR="002F2E92">
        <w:rPr>
          <w:rFonts w:ascii="Arial" w:hAnsi="Arial" w:cs="Arial"/>
          <w:bCs/>
          <w:lang w:eastAsia="ar-SA"/>
        </w:rPr>
        <w:t>legal context</w:t>
      </w:r>
      <w:r w:rsidR="00B766A6">
        <w:rPr>
          <w:rFonts w:ascii="Arial" w:hAnsi="Arial" w:cs="Arial"/>
          <w:bCs/>
          <w:lang w:eastAsia="ar-SA"/>
        </w:rPr>
        <w:t xml:space="preserve"> for social value</w:t>
      </w:r>
      <w:r w:rsidR="002F2E92">
        <w:rPr>
          <w:rFonts w:ascii="Arial" w:hAnsi="Arial" w:cs="Arial"/>
          <w:bCs/>
          <w:lang w:eastAsia="ar-SA"/>
        </w:rPr>
        <w:t xml:space="preserve"> and the </w:t>
      </w:r>
      <w:r w:rsidR="001133E9">
        <w:rPr>
          <w:rFonts w:ascii="Arial" w:hAnsi="Arial" w:cs="Arial"/>
          <w:bCs/>
          <w:lang w:eastAsia="ar-SA"/>
        </w:rPr>
        <w:t xml:space="preserve">approach </w:t>
      </w:r>
      <w:r w:rsidR="00B059BD">
        <w:rPr>
          <w:rFonts w:ascii="Arial" w:hAnsi="Arial" w:cs="Arial"/>
          <w:bCs/>
          <w:lang w:eastAsia="ar-SA"/>
        </w:rPr>
        <w:t xml:space="preserve">Lancashire County Council </w:t>
      </w:r>
      <w:r w:rsidR="001133E9">
        <w:rPr>
          <w:rFonts w:ascii="Arial" w:hAnsi="Arial" w:cs="Arial"/>
          <w:bCs/>
          <w:lang w:eastAsia="ar-SA"/>
        </w:rPr>
        <w:t xml:space="preserve">will adopt </w:t>
      </w:r>
      <w:r w:rsidR="00B766A6">
        <w:rPr>
          <w:rFonts w:ascii="Arial" w:hAnsi="Arial" w:cs="Arial"/>
          <w:bCs/>
          <w:lang w:eastAsia="ar-SA"/>
        </w:rPr>
        <w:t>to</w:t>
      </w:r>
      <w:r w:rsidR="00052275" w:rsidRPr="00296019">
        <w:rPr>
          <w:rFonts w:ascii="Arial" w:hAnsi="Arial" w:cs="Arial"/>
          <w:bCs/>
          <w:lang w:eastAsia="ar-SA"/>
        </w:rPr>
        <w:t xml:space="preserve"> deliver</w:t>
      </w:r>
      <w:r w:rsidR="001133E9">
        <w:rPr>
          <w:rFonts w:ascii="Arial" w:hAnsi="Arial" w:cs="Arial"/>
          <w:bCs/>
          <w:lang w:eastAsia="ar-SA"/>
        </w:rPr>
        <w:t xml:space="preserve"> social value</w:t>
      </w:r>
      <w:r w:rsidR="00052275" w:rsidRPr="00296019">
        <w:rPr>
          <w:rFonts w:ascii="Arial" w:hAnsi="Arial" w:cs="Arial"/>
          <w:bCs/>
          <w:lang w:eastAsia="ar-SA"/>
        </w:rPr>
        <w:t xml:space="preserve"> through commissioning and procurement activities</w:t>
      </w:r>
      <w:r w:rsidR="00B766A6">
        <w:rPr>
          <w:rFonts w:ascii="Arial" w:hAnsi="Arial" w:cs="Arial"/>
          <w:bCs/>
          <w:lang w:eastAsia="ar-SA"/>
        </w:rPr>
        <w:t>.</w:t>
      </w:r>
    </w:p>
    <w:p w:rsidR="00E833F0" w:rsidRDefault="006E703F" w:rsidP="009737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The framework </w:t>
      </w:r>
      <w:r w:rsidR="00361E6D">
        <w:rPr>
          <w:rFonts w:ascii="Arial" w:hAnsi="Arial" w:cs="Arial"/>
          <w:bCs/>
          <w:lang w:eastAsia="ar-SA"/>
        </w:rPr>
        <w:t>sets out</w:t>
      </w:r>
      <w:r w:rsidR="00E472E2">
        <w:rPr>
          <w:rFonts w:ascii="Arial" w:hAnsi="Arial" w:cs="Arial"/>
          <w:bCs/>
          <w:lang w:eastAsia="ar-SA"/>
        </w:rPr>
        <w:t xml:space="preserve"> the </w:t>
      </w:r>
      <w:r w:rsidR="00256789">
        <w:rPr>
          <w:rFonts w:ascii="Arial" w:hAnsi="Arial" w:cs="Arial"/>
          <w:bCs/>
          <w:lang w:eastAsia="ar-SA"/>
        </w:rPr>
        <w:t>expected</w:t>
      </w:r>
      <w:r w:rsidR="00E472E2">
        <w:rPr>
          <w:rFonts w:ascii="Arial" w:hAnsi="Arial" w:cs="Arial"/>
          <w:bCs/>
          <w:lang w:eastAsia="ar-SA"/>
        </w:rPr>
        <w:t xml:space="preserve"> outcome</w:t>
      </w:r>
      <w:r w:rsidR="00361E6D">
        <w:rPr>
          <w:rFonts w:ascii="Arial" w:hAnsi="Arial" w:cs="Arial"/>
          <w:bCs/>
          <w:lang w:eastAsia="ar-SA"/>
        </w:rPr>
        <w:t>s for each objective</w:t>
      </w:r>
      <w:r w:rsidR="00E472E2">
        <w:rPr>
          <w:rFonts w:ascii="Arial" w:hAnsi="Arial" w:cs="Arial"/>
          <w:bCs/>
          <w:lang w:eastAsia="ar-SA"/>
        </w:rPr>
        <w:t xml:space="preserve"> and </w:t>
      </w:r>
      <w:r w:rsidR="00361E6D">
        <w:rPr>
          <w:rFonts w:ascii="Arial" w:hAnsi="Arial" w:cs="Arial"/>
          <w:bCs/>
          <w:lang w:eastAsia="ar-SA"/>
        </w:rPr>
        <w:t>provides</w:t>
      </w:r>
      <w:r w:rsidR="00E472E2">
        <w:rPr>
          <w:rFonts w:ascii="Arial" w:hAnsi="Arial" w:cs="Arial"/>
          <w:bCs/>
          <w:lang w:eastAsia="ar-SA"/>
        </w:rPr>
        <w:t xml:space="preserve"> examples of </w:t>
      </w:r>
      <w:r w:rsidR="00361E6D">
        <w:rPr>
          <w:rFonts w:ascii="Arial" w:hAnsi="Arial" w:cs="Arial"/>
          <w:bCs/>
          <w:lang w:eastAsia="ar-SA"/>
        </w:rPr>
        <w:t xml:space="preserve">how </w:t>
      </w:r>
      <w:r w:rsidR="00E472E2">
        <w:rPr>
          <w:rFonts w:ascii="Arial" w:hAnsi="Arial" w:cs="Arial"/>
          <w:bCs/>
          <w:lang w:eastAsia="ar-SA"/>
        </w:rPr>
        <w:t>supplier</w:t>
      </w:r>
      <w:r w:rsidR="00256789">
        <w:rPr>
          <w:rFonts w:ascii="Arial" w:hAnsi="Arial" w:cs="Arial"/>
          <w:bCs/>
          <w:lang w:eastAsia="ar-SA"/>
        </w:rPr>
        <w:t>s</w:t>
      </w:r>
      <w:r w:rsidR="00361E6D">
        <w:rPr>
          <w:rFonts w:ascii="Arial" w:hAnsi="Arial" w:cs="Arial"/>
          <w:bCs/>
          <w:lang w:eastAsia="ar-SA"/>
        </w:rPr>
        <w:t xml:space="preserve"> could contribute towards these outcomes</w:t>
      </w:r>
      <w:r w:rsidR="00E472E2">
        <w:rPr>
          <w:rFonts w:ascii="Arial" w:hAnsi="Arial" w:cs="Arial"/>
          <w:bCs/>
          <w:lang w:eastAsia="ar-SA"/>
        </w:rPr>
        <w:t>.</w:t>
      </w:r>
      <w:r w:rsidR="00F16F41">
        <w:rPr>
          <w:rFonts w:ascii="Arial" w:hAnsi="Arial" w:cs="Arial"/>
          <w:bCs/>
          <w:lang w:eastAsia="ar-SA"/>
        </w:rPr>
        <w:t xml:space="preserve"> </w:t>
      </w:r>
      <w:r w:rsidR="00256789">
        <w:rPr>
          <w:rFonts w:ascii="Arial" w:hAnsi="Arial" w:cs="Arial"/>
          <w:bCs/>
          <w:lang w:eastAsia="ar-SA"/>
        </w:rPr>
        <w:t xml:space="preserve"> </w:t>
      </w:r>
    </w:p>
    <w:p w:rsidR="00F16F41" w:rsidRPr="00296019" w:rsidRDefault="00F16F41" w:rsidP="009737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</w:p>
    <w:p w:rsidR="002F7750" w:rsidRPr="00296019" w:rsidRDefault="002F7750" w:rsidP="009737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eastAsia="ar-SA"/>
        </w:rPr>
      </w:pPr>
      <w:r w:rsidRPr="00296019">
        <w:rPr>
          <w:rFonts w:ascii="Arial" w:hAnsi="Arial" w:cs="Arial"/>
          <w:b/>
          <w:bCs/>
          <w:lang w:eastAsia="ar-SA"/>
        </w:rPr>
        <w:t xml:space="preserve"> </w:t>
      </w:r>
      <w:r w:rsidR="00052275" w:rsidRPr="00296019">
        <w:rPr>
          <w:rFonts w:ascii="Arial" w:hAnsi="Arial" w:cs="Arial"/>
          <w:b/>
          <w:bCs/>
          <w:lang w:eastAsia="ar-SA"/>
        </w:rPr>
        <w:t>Background and Scope</w:t>
      </w:r>
    </w:p>
    <w:p w:rsidR="009737F7" w:rsidRPr="00296019" w:rsidRDefault="00052275" w:rsidP="002F7750">
      <w:pPr>
        <w:widowControl w:val="0"/>
        <w:tabs>
          <w:tab w:val="left" w:pos="2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 w:rsidRPr="00296019">
        <w:rPr>
          <w:rFonts w:ascii="Arial" w:hAnsi="Arial" w:cs="Arial"/>
          <w:bCs/>
          <w:lang w:eastAsia="ar-SA"/>
        </w:rPr>
        <w:t xml:space="preserve">The Public Services (Social Value) Act 2012 came </w:t>
      </w:r>
      <w:r w:rsidR="00C95DE4" w:rsidRPr="00296019">
        <w:rPr>
          <w:rFonts w:ascii="Arial" w:hAnsi="Arial" w:cs="Arial"/>
          <w:bCs/>
          <w:lang w:eastAsia="ar-SA"/>
        </w:rPr>
        <w:t>into force on 31st January 2013</w:t>
      </w:r>
      <w:r w:rsidR="002F7750" w:rsidRPr="00296019">
        <w:rPr>
          <w:rStyle w:val="FootnoteReference"/>
          <w:rFonts w:ascii="Arial" w:hAnsi="Arial" w:cs="Arial"/>
          <w:bCs/>
          <w:lang w:eastAsia="ar-SA"/>
        </w:rPr>
        <w:footnoteReference w:id="1"/>
      </w:r>
      <w:r w:rsidRPr="00296019">
        <w:rPr>
          <w:rFonts w:ascii="Arial" w:hAnsi="Arial" w:cs="Arial"/>
          <w:bCs/>
          <w:lang w:eastAsia="ar-SA"/>
        </w:rPr>
        <w:t xml:space="preserve">. It is now a legal obligation for local authorities and other public bodies to consider the social good that could come from the procurement of services before they embark upon it. </w:t>
      </w:r>
    </w:p>
    <w:p w:rsidR="009737F7" w:rsidRPr="00296019" w:rsidRDefault="00052275" w:rsidP="002F7750">
      <w:pPr>
        <w:widowControl w:val="0"/>
        <w:tabs>
          <w:tab w:val="left" w:pos="2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 w:rsidRPr="00296019">
        <w:rPr>
          <w:rFonts w:ascii="Arial" w:hAnsi="Arial" w:cs="Arial"/>
          <w:bCs/>
          <w:lang w:eastAsia="ar-SA"/>
        </w:rPr>
        <w:t>The aim of the Act is not to alter the commissioning and procurement proc</w:t>
      </w:r>
      <w:r w:rsidR="00F16F41">
        <w:rPr>
          <w:rFonts w:ascii="Arial" w:hAnsi="Arial" w:cs="Arial"/>
          <w:bCs/>
          <w:lang w:eastAsia="ar-SA"/>
        </w:rPr>
        <w:t>esses, but to ensure that</w:t>
      </w:r>
      <w:r w:rsidRPr="00296019">
        <w:rPr>
          <w:rFonts w:ascii="Arial" w:hAnsi="Arial" w:cs="Arial"/>
          <w:bCs/>
          <w:lang w:eastAsia="ar-SA"/>
        </w:rPr>
        <w:t xml:space="preserve"> as part of these processes, councils give consideration to the wider impact of the service</w:t>
      </w:r>
      <w:r w:rsidR="00C95DE4" w:rsidRPr="00296019">
        <w:rPr>
          <w:rFonts w:ascii="Arial" w:hAnsi="Arial" w:cs="Arial"/>
          <w:bCs/>
          <w:lang w:eastAsia="ar-SA"/>
        </w:rPr>
        <w:t>’</w:t>
      </w:r>
      <w:r w:rsidRPr="00296019">
        <w:rPr>
          <w:rFonts w:ascii="Arial" w:hAnsi="Arial" w:cs="Arial"/>
          <w:bCs/>
          <w:lang w:eastAsia="ar-SA"/>
        </w:rPr>
        <w:t xml:space="preserve">s delivery. It allows </w:t>
      </w:r>
      <w:r w:rsidR="00E833F0">
        <w:rPr>
          <w:rFonts w:ascii="Arial" w:hAnsi="Arial" w:cs="Arial"/>
          <w:bCs/>
          <w:lang w:eastAsia="ar-SA"/>
        </w:rPr>
        <w:t xml:space="preserve">local </w:t>
      </w:r>
      <w:r w:rsidRPr="00296019">
        <w:rPr>
          <w:rFonts w:ascii="Arial" w:hAnsi="Arial" w:cs="Arial"/>
          <w:bCs/>
          <w:lang w:eastAsia="ar-SA"/>
        </w:rPr>
        <w:t>authorities</w:t>
      </w:r>
      <w:r w:rsidR="00F16F41">
        <w:rPr>
          <w:rFonts w:ascii="Arial" w:hAnsi="Arial" w:cs="Arial"/>
          <w:bCs/>
          <w:lang w:eastAsia="ar-SA"/>
        </w:rPr>
        <w:t xml:space="preserve"> to</w:t>
      </w:r>
      <w:r w:rsidRPr="00296019">
        <w:rPr>
          <w:rFonts w:ascii="Arial" w:hAnsi="Arial" w:cs="Arial"/>
          <w:bCs/>
          <w:lang w:eastAsia="ar-SA"/>
        </w:rPr>
        <w:t xml:space="preserve">, for example, choose a supplier under a tendering process who not only provides the most economically advantageous service, but one which secures wider benefits for the community. </w:t>
      </w:r>
    </w:p>
    <w:p w:rsidR="009737F7" w:rsidRPr="00296019" w:rsidRDefault="007A220E" w:rsidP="009737F7">
      <w:pPr>
        <w:widowControl w:val="0"/>
        <w:tabs>
          <w:tab w:val="left" w:pos="2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The County Council</w:t>
      </w:r>
      <w:r w:rsidR="00B059BD">
        <w:rPr>
          <w:rFonts w:ascii="Arial" w:hAnsi="Arial" w:cs="Arial"/>
          <w:bCs/>
          <w:lang w:eastAsia="ar-SA"/>
        </w:rPr>
        <w:t xml:space="preserve"> </w:t>
      </w:r>
      <w:r w:rsidR="001133E9">
        <w:rPr>
          <w:rFonts w:ascii="Arial" w:hAnsi="Arial" w:cs="Arial"/>
          <w:bCs/>
          <w:lang w:eastAsia="ar-SA"/>
        </w:rPr>
        <w:t>has been implementing the Act on an ad hoc basis</w:t>
      </w:r>
      <w:r w:rsidR="00052275" w:rsidRPr="00296019">
        <w:rPr>
          <w:rFonts w:ascii="Arial" w:hAnsi="Arial" w:cs="Arial"/>
          <w:bCs/>
          <w:lang w:eastAsia="ar-SA"/>
        </w:rPr>
        <w:t>. However, this policy provide</w:t>
      </w:r>
      <w:r w:rsidR="001133E9">
        <w:rPr>
          <w:rFonts w:ascii="Arial" w:hAnsi="Arial" w:cs="Arial"/>
          <w:bCs/>
          <w:lang w:eastAsia="ar-SA"/>
        </w:rPr>
        <w:t>s</w:t>
      </w:r>
      <w:r w:rsidR="00052275" w:rsidRPr="00296019">
        <w:rPr>
          <w:rFonts w:ascii="Arial" w:hAnsi="Arial" w:cs="Arial"/>
          <w:bCs/>
          <w:lang w:eastAsia="ar-SA"/>
        </w:rPr>
        <w:t xml:space="preserve"> an opportunity to deliver a cohesive yet flexible approach to generating social value through public procurement.</w:t>
      </w:r>
    </w:p>
    <w:p w:rsidR="009737F7" w:rsidRPr="00296019" w:rsidRDefault="00E833F0" w:rsidP="009737F7">
      <w:pPr>
        <w:widowControl w:val="0"/>
        <w:tabs>
          <w:tab w:val="left" w:pos="2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The s</w:t>
      </w:r>
      <w:r w:rsidR="00052275" w:rsidRPr="00296019">
        <w:rPr>
          <w:rFonts w:ascii="Arial" w:hAnsi="Arial" w:cs="Arial"/>
          <w:bCs/>
          <w:lang w:eastAsia="ar-SA"/>
        </w:rPr>
        <w:t>tatutory requirement</w:t>
      </w:r>
      <w:r w:rsidR="00C95DE4" w:rsidRPr="00296019">
        <w:rPr>
          <w:rFonts w:ascii="Arial" w:hAnsi="Arial" w:cs="Arial"/>
          <w:bCs/>
          <w:lang w:eastAsia="ar-SA"/>
        </w:rPr>
        <w:t>s</w:t>
      </w:r>
      <w:r w:rsidR="00052275" w:rsidRPr="00296019">
        <w:rPr>
          <w:rFonts w:ascii="Arial" w:hAnsi="Arial" w:cs="Arial"/>
          <w:bCs/>
          <w:lang w:eastAsia="ar-SA"/>
        </w:rPr>
        <w:t xml:space="preserve"> of the</w:t>
      </w:r>
      <w:r>
        <w:rPr>
          <w:rFonts w:ascii="Arial" w:hAnsi="Arial" w:cs="Arial"/>
          <w:bCs/>
          <w:lang w:eastAsia="ar-SA"/>
        </w:rPr>
        <w:t xml:space="preserve"> </w:t>
      </w:r>
      <w:r w:rsidRPr="00296019">
        <w:rPr>
          <w:rFonts w:ascii="Arial" w:hAnsi="Arial" w:cs="Arial"/>
          <w:bCs/>
          <w:lang w:eastAsia="ar-SA"/>
        </w:rPr>
        <w:t>Public Services (Social Value) Act</w:t>
      </w:r>
      <w:r>
        <w:rPr>
          <w:rFonts w:ascii="Arial" w:hAnsi="Arial" w:cs="Arial"/>
          <w:bCs/>
          <w:lang w:eastAsia="ar-SA"/>
        </w:rPr>
        <w:t xml:space="preserve"> 2012</w:t>
      </w:r>
      <w:r w:rsidR="00052275" w:rsidRPr="00296019">
        <w:rPr>
          <w:rFonts w:ascii="Arial" w:hAnsi="Arial" w:cs="Arial"/>
          <w:bCs/>
          <w:lang w:eastAsia="ar-SA"/>
        </w:rPr>
        <w:t xml:space="preserve"> only apply to public servi</w:t>
      </w:r>
      <w:r>
        <w:rPr>
          <w:rFonts w:ascii="Arial" w:hAnsi="Arial" w:cs="Arial"/>
          <w:bCs/>
          <w:lang w:eastAsia="ar-SA"/>
        </w:rPr>
        <w:t xml:space="preserve">ce contracts above EU threshold. </w:t>
      </w:r>
      <w:r w:rsidR="00052275" w:rsidRPr="00296019">
        <w:rPr>
          <w:rFonts w:ascii="Arial" w:hAnsi="Arial" w:cs="Arial"/>
          <w:bCs/>
          <w:lang w:eastAsia="ar-SA"/>
        </w:rPr>
        <w:t>Thi</w:t>
      </w:r>
      <w:r w:rsidR="00B059BD">
        <w:rPr>
          <w:rFonts w:ascii="Arial" w:hAnsi="Arial" w:cs="Arial"/>
          <w:bCs/>
          <w:lang w:eastAsia="ar-SA"/>
        </w:rPr>
        <w:t>s policy statement sets out LCC's</w:t>
      </w:r>
      <w:r w:rsidR="00052275" w:rsidRPr="00296019">
        <w:rPr>
          <w:rFonts w:ascii="Arial" w:hAnsi="Arial" w:cs="Arial"/>
          <w:bCs/>
          <w:lang w:eastAsia="ar-SA"/>
        </w:rPr>
        <w:t xml:space="preserve"> aims in this regard. In particular it seeks to:</w:t>
      </w:r>
    </w:p>
    <w:p w:rsidR="00B059BD" w:rsidRDefault="0076789F" w:rsidP="001D1175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hanging="294"/>
        <w:rPr>
          <w:rFonts w:ascii="Arial" w:hAnsi="Arial" w:cs="Arial"/>
          <w:bCs/>
          <w:lang w:eastAsia="ar-SA"/>
        </w:rPr>
      </w:pPr>
      <w:r w:rsidRPr="00B059BD">
        <w:rPr>
          <w:rFonts w:ascii="Arial" w:hAnsi="Arial" w:cs="Arial"/>
          <w:bCs/>
          <w:lang w:eastAsia="ar-SA"/>
        </w:rPr>
        <w:t>Set out a definition of social v</w:t>
      </w:r>
      <w:r w:rsidR="00052275" w:rsidRPr="00B059BD">
        <w:rPr>
          <w:rFonts w:ascii="Arial" w:hAnsi="Arial" w:cs="Arial"/>
          <w:bCs/>
          <w:lang w:eastAsia="ar-SA"/>
        </w:rPr>
        <w:t xml:space="preserve">alue </w:t>
      </w:r>
    </w:p>
    <w:p w:rsidR="00052275" w:rsidRPr="00B059BD" w:rsidRDefault="00052275" w:rsidP="001D1175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hanging="294"/>
        <w:rPr>
          <w:rFonts w:ascii="Arial" w:hAnsi="Arial" w:cs="Arial"/>
          <w:bCs/>
          <w:lang w:eastAsia="ar-SA"/>
        </w:rPr>
      </w:pPr>
      <w:r w:rsidRPr="00B059BD">
        <w:rPr>
          <w:rFonts w:ascii="Arial" w:hAnsi="Arial" w:cs="Arial"/>
          <w:bCs/>
          <w:lang w:eastAsia="ar-SA"/>
        </w:rPr>
        <w:t>Set out the priority policy objectives</w:t>
      </w:r>
    </w:p>
    <w:p w:rsidR="00E833F0" w:rsidRDefault="00376225" w:rsidP="00E333DB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hanging="29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Set</w:t>
      </w:r>
      <w:r w:rsidR="00052275" w:rsidRPr="00296019">
        <w:rPr>
          <w:rFonts w:ascii="Arial" w:hAnsi="Arial" w:cs="Arial"/>
          <w:bCs/>
          <w:lang w:eastAsia="ar-SA"/>
        </w:rPr>
        <w:t xml:space="preserve"> out a Social Value Framework</w:t>
      </w:r>
    </w:p>
    <w:p w:rsidR="00E833F0" w:rsidRPr="00E833F0" w:rsidRDefault="00E833F0" w:rsidP="00E833F0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720"/>
        <w:rPr>
          <w:rFonts w:ascii="Arial" w:hAnsi="Arial" w:cs="Arial"/>
          <w:bCs/>
          <w:lang w:eastAsia="ar-SA"/>
        </w:rPr>
      </w:pPr>
    </w:p>
    <w:p w:rsidR="002F7750" w:rsidRPr="00296019" w:rsidRDefault="009737F7" w:rsidP="009737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eastAsia="ar-SA"/>
        </w:rPr>
      </w:pPr>
      <w:r w:rsidRPr="00296019">
        <w:rPr>
          <w:rFonts w:ascii="Arial" w:hAnsi="Arial" w:cs="Arial"/>
          <w:b/>
          <w:bCs/>
          <w:lang w:eastAsia="ar-SA"/>
        </w:rPr>
        <w:t xml:space="preserve"> </w:t>
      </w:r>
      <w:r w:rsidR="00052275" w:rsidRPr="00296019">
        <w:rPr>
          <w:rFonts w:ascii="Arial" w:hAnsi="Arial" w:cs="Arial"/>
          <w:b/>
          <w:bCs/>
          <w:lang w:eastAsia="ar-SA"/>
        </w:rPr>
        <w:t>Defining Social Value</w:t>
      </w:r>
    </w:p>
    <w:p w:rsidR="002F7750" w:rsidRDefault="00B059BD" w:rsidP="00B059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Social Value is the additional economic, social and environmental benefits that can be created when </w:t>
      </w:r>
      <w:r w:rsidR="007A220E">
        <w:rPr>
          <w:rFonts w:ascii="Arial" w:hAnsi="Arial" w:cs="Arial"/>
          <w:bCs/>
          <w:lang w:eastAsia="ar-SA"/>
        </w:rPr>
        <w:t>the County Council</w:t>
      </w:r>
      <w:r>
        <w:rPr>
          <w:rFonts w:ascii="Arial" w:hAnsi="Arial" w:cs="Arial"/>
          <w:bCs/>
          <w:lang w:eastAsia="ar-SA"/>
        </w:rPr>
        <w:t xml:space="preserve"> purchases a service from an outside organisation, above and beyond the value of the goods or services.</w:t>
      </w:r>
      <w:r w:rsidRPr="00296019">
        <w:rPr>
          <w:rFonts w:ascii="Arial" w:hAnsi="Arial" w:cs="Arial"/>
          <w:bCs/>
          <w:lang w:eastAsia="ar-SA"/>
        </w:rPr>
        <w:t xml:space="preserve"> </w:t>
      </w:r>
    </w:p>
    <w:p w:rsidR="00376225" w:rsidRPr="00296019" w:rsidRDefault="00376225" w:rsidP="00B059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lang w:eastAsia="ar-SA"/>
        </w:rPr>
      </w:pPr>
    </w:p>
    <w:p w:rsidR="00C54072" w:rsidRPr="00296019" w:rsidRDefault="00C54072" w:rsidP="00052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eastAsia="ar-SA"/>
        </w:rPr>
      </w:pPr>
    </w:p>
    <w:p w:rsidR="00052275" w:rsidRPr="00296019" w:rsidRDefault="00EA653A" w:rsidP="00EA653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eastAsia="ar-SA"/>
        </w:rPr>
      </w:pPr>
      <w:r w:rsidRPr="00296019">
        <w:rPr>
          <w:rFonts w:ascii="Arial" w:hAnsi="Arial" w:cs="Arial"/>
          <w:b/>
          <w:bCs/>
          <w:lang w:eastAsia="ar-SA"/>
        </w:rPr>
        <w:lastRenderedPageBreak/>
        <w:t xml:space="preserve"> Social Value </w:t>
      </w:r>
      <w:r w:rsidR="00052275" w:rsidRPr="00296019">
        <w:rPr>
          <w:rFonts w:ascii="Arial" w:hAnsi="Arial" w:cs="Arial"/>
          <w:b/>
          <w:bCs/>
          <w:lang w:eastAsia="ar-SA"/>
        </w:rPr>
        <w:t>Objectives</w:t>
      </w:r>
    </w:p>
    <w:p w:rsidR="00052275" w:rsidRPr="00296019" w:rsidRDefault="00052275" w:rsidP="00052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eastAsia="ar-SA"/>
        </w:rPr>
      </w:pPr>
      <w:r w:rsidRPr="00296019">
        <w:rPr>
          <w:rFonts w:ascii="Arial" w:hAnsi="Arial" w:cs="Arial"/>
          <w:bCs/>
          <w:lang w:eastAsia="ar-SA"/>
        </w:rPr>
        <w:t>The</w:t>
      </w:r>
      <w:r w:rsidR="00C54072">
        <w:rPr>
          <w:rFonts w:ascii="Arial" w:hAnsi="Arial" w:cs="Arial"/>
          <w:bCs/>
          <w:lang w:eastAsia="ar-SA"/>
        </w:rPr>
        <w:t xml:space="preserve"> following </w:t>
      </w:r>
      <w:r w:rsidR="00C54072" w:rsidRPr="00B50987">
        <w:rPr>
          <w:rFonts w:ascii="Arial" w:hAnsi="Arial" w:cs="Arial"/>
          <w:bCs/>
          <w:lang w:eastAsia="ar-SA"/>
        </w:rPr>
        <w:t xml:space="preserve">objectives </w:t>
      </w:r>
      <w:r w:rsidR="00101691" w:rsidRPr="00B50987">
        <w:rPr>
          <w:rFonts w:ascii="Arial" w:hAnsi="Arial" w:cs="Arial"/>
          <w:bCs/>
          <w:lang w:eastAsia="ar-SA"/>
        </w:rPr>
        <w:t xml:space="preserve">are </w:t>
      </w:r>
      <w:r w:rsidR="00B50987" w:rsidRPr="00B50987">
        <w:rPr>
          <w:rFonts w:ascii="Arial" w:hAnsi="Arial" w:cs="Arial"/>
          <w:bCs/>
          <w:lang w:eastAsia="ar-SA"/>
        </w:rPr>
        <w:t>proposed</w:t>
      </w:r>
      <w:r w:rsidR="00101691">
        <w:rPr>
          <w:rFonts w:ascii="Arial" w:hAnsi="Arial" w:cs="Arial"/>
          <w:bCs/>
          <w:lang w:eastAsia="ar-SA"/>
        </w:rPr>
        <w:t xml:space="preserve"> </w:t>
      </w:r>
      <w:r w:rsidR="00C54072">
        <w:rPr>
          <w:rFonts w:ascii="Arial" w:hAnsi="Arial" w:cs="Arial"/>
          <w:bCs/>
          <w:lang w:eastAsia="ar-SA"/>
        </w:rPr>
        <w:t>and reflect the definition of s</w:t>
      </w:r>
      <w:r w:rsidRPr="00296019">
        <w:rPr>
          <w:rFonts w:ascii="Arial" w:hAnsi="Arial" w:cs="Arial"/>
          <w:bCs/>
          <w:lang w:eastAsia="ar-SA"/>
        </w:rPr>
        <w:t>oci</w:t>
      </w:r>
      <w:r w:rsidR="00C54072">
        <w:rPr>
          <w:rFonts w:ascii="Arial" w:hAnsi="Arial" w:cs="Arial"/>
          <w:bCs/>
          <w:lang w:eastAsia="ar-SA"/>
        </w:rPr>
        <w:t>al v</w:t>
      </w:r>
      <w:r w:rsidR="00EA653A" w:rsidRPr="00296019">
        <w:rPr>
          <w:rFonts w:ascii="Arial" w:hAnsi="Arial" w:cs="Arial"/>
          <w:bCs/>
          <w:lang w:eastAsia="ar-SA"/>
        </w:rPr>
        <w:t>alue (set out in Section 3</w:t>
      </w:r>
      <w:r w:rsidRPr="00296019">
        <w:rPr>
          <w:rFonts w:ascii="Arial" w:hAnsi="Arial" w:cs="Arial"/>
          <w:bCs/>
          <w:lang w:eastAsia="ar-SA"/>
        </w:rPr>
        <w:t>):</w:t>
      </w:r>
    </w:p>
    <w:p w:rsidR="00092900" w:rsidRPr="00296019" w:rsidRDefault="00092900" w:rsidP="00052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eastAsia="ar-SA"/>
        </w:rPr>
      </w:pPr>
    </w:p>
    <w:p w:rsidR="00EA653A" w:rsidRPr="00296019" w:rsidRDefault="00EA653A" w:rsidP="00EA653A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851" w:hanging="425"/>
        <w:rPr>
          <w:rFonts w:ascii="Arial" w:hAnsi="Arial" w:cs="Arial"/>
          <w:bCs/>
          <w:lang w:eastAsia="ar-SA"/>
        </w:rPr>
      </w:pPr>
      <w:r w:rsidRPr="00C54072">
        <w:rPr>
          <w:rFonts w:ascii="Arial" w:hAnsi="Arial" w:cs="Arial"/>
          <w:b/>
          <w:bCs/>
          <w:lang w:eastAsia="ar-SA"/>
        </w:rPr>
        <w:t>P</w:t>
      </w:r>
      <w:r w:rsidR="00052275" w:rsidRPr="00C54072">
        <w:rPr>
          <w:rFonts w:ascii="Arial" w:hAnsi="Arial" w:cs="Arial"/>
          <w:b/>
          <w:bCs/>
          <w:lang w:eastAsia="ar-SA"/>
        </w:rPr>
        <w:t xml:space="preserve">romote </w:t>
      </w:r>
      <w:r w:rsidR="00B059BD">
        <w:rPr>
          <w:rFonts w:ascii="Arial" w:hAnsi="Arial" w:cs="Arial"/>
          <w:b/>
          <w:bCs/>
          <w:lang w:eastAsia="ar-SA"/>
        </w:rPr>
        <w:t>training and employment opportunities for the people of Lancashire</w:t>
      </w:r>
      <w:r w:rsidR="00052275" w:rsidRPr="00296019">
        <w:rPr>
          <w:rFonts w:ascii="Arial" w:hAnsi="Arial" w:cs="Arial"/>
          <w:bCs/>
          <w:lang w:eastAsia="ar-SA"/>
        </w:rPr>
        <w:t xml:space="preserve"> – tackle unemployment and facilitate the development of skills</w:t>
      </w:r>
      <w:r w:rsidR="0003308D">
        <w:rPr>
          <w:rFonts w:ascii="Arial" w:hAnsi="Arial" w:cs="Arial"/>
          <w:bCs/>
          <w:lang w:eastAsia="ar-SA"/>
        </w:rPr>
        <w:t xml:space="preserve"> </w:t>
      </w:r>
    </w:p>
    <w:p w:rsidR="00052275" w:rsidRPr="00296019" w:rsidRDefault="00EA653A" w:rsidP="00EA653A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851" w:hanging="425"/>
        <w:rPr>
          <w:rFonts w:ascii="Arial" w:hAnsi="Arial" w:cs="Arial"/>
          <w:bCs/>
          <w:lang w:eastAsia="ar-SA"/>
        </w:rPr>
      </w:pPr>
      <w:r w:rsidRPr="00C54072">
        <w:rPr>
          <w:rFonts w:ascii="Arial" w:hAnsi="Arial" w:cs="Arial"/>
          <w:b/>
          <w:bCs/>
          <w:lang w:eastAsia="ar-SA"/>
        </w:rPr>
        <w:t>R</w:t>
      </w:r>
      <w:r w:rsidR="00052275" w:rsidRPr="00C54072">
        <w:rPr>
          <w:rFonts w:ascii="Arial" w:hAnsi="Arial" w:cs="Arial"/>
          <w:b/>
          <w:bCs/>
          <w:lang w:eastAsia="ar-SA"/>
        </w:rPr>
        <w:t>aise the living standards of local residents</w:t>
      </w:r>
      <w:r w:rsidR="00052275" w:rsidRPr="00296019">
        <w:rPr>
          <w:rFonts w:ascii="Arial" w:hAnsi="Arial" w:cs="Arial"/>
          <w:bCs/>
          <w:lang w:eastAsia="ar-SA"/>
        </w:rPr>
        <w:t xml:space="preserve"> – working towards living wage, maximise employee access to entitlements such as childcare and encourage suppliers to source labour from within </w:t>
      </w:r>
      <w:r w:rsidR="00B059BD">
        <w:rPr>
          <w:rFonts w:ascii="Arial" w:hAnsi="Arial" w:cs="Arial"/>
          <w:bCs/>
          <w:lang w:eastAsia="ar-SA"/>
        </w:rPr>
        <w:t>Lancashire</w:t>
      </w:r>
    </w:p>
    <w:p w:rsidR="00052275" w:rsidRPr="00296019" w:rsidRDefault="00EA653A" w:rsidP="00EA653A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851" w:hanging="425"/>
        <w:rPr>
          <w:rFonts w:ascii="Arial" w:hAnsi="Arial" w:cs="Arial"/>
          <w:bCs/>
          <w:lang w:eastAsia="ar-SA"/>
        </w:rPr>
      </w:pPr>
      <w:r w:rsidRPr="00C54072">
        <w:rPr>
          <w:rFonts w:ascii="Arial" w:hAnsi="Arial" w:cs="Arial"/>
          <w:b/>
          <w:bCs/>
          <w:lang w:eastAsia="ar-SA"/>
        </w:rPr>
        <w:t>B</w:t>
      </w:r>
      <w:r w:rsidR="00052275" w:rsidRPr="00C54072">
        <w:rPr>
          <w:rFonts w:ascii="Arial" w:hAnsi="Arial" w:cs="Arial"/>
          <w:b/>
          <w:bCs/>
          <w:lang w:eastAsia="ar-SA"/>
        </w:rPr>
        <w:t>uild the capacity and sustainability of the voluntary and community sector</w:t>
      </w:r>
      <w:r w:rsidR="00052275" w:rsidRPr="00296019">
        <w:rPr>
          <w:rFonts w:ascii="Arial" w:hAnsi="Arial" w:cs="Arial"/>
          <w:bCs/>
          <w:lang w:eastAsia="ar-SA"/>
        </w:rPr>
        <w:t>– practical support for local voluntary and community groups</w:t>
      </w:r>
    </w:p>
    <w:p w:rsidR="00052275" w:rsidRPr="00867A2C" w:rsidRDefault="00EA653A" w:rsidP="001A39B0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851" w:hanging="425"/>
        <w:rPr>
          <w:rFonts w:ascii="Arial" w:hAnsi="Arial" w:cs="Arial"/>
          <w:bCs/>
          <w:lang w:eastAsia="ar-SA"/>
        </w:rPr>
      </w:pPr>
      <w:r w:rsidRPr="0003308D">
        <w:rPr>
          <w:rFonts w:ascii="Arial" w:hAnsi="Arial" w:cs="Arial"/>
          <w:b/>
          <w:bCs/>
          <w:lang w:eastAsia="ar-SA"/>
        </w:rPr>
        <w:t>Pr</w:t>
      </w:r>
      <w:r w:rsidR="00052275" w:rsidRPr="0003308D">
        <w:rPr>
          <w:rFonts w:ascii="Arial" w:hAnsi="Arial" w:cs="Arial"/>
          <w:b/>
          <w:bCs/>
          <w:lang w:eastAsia="ar-SA"/>
        </w:rPr>
        <w:t>omote equity and fairness</w:t>
      </w:r>
      <w:r w:rsidR="00052275" w:rsidRPr="0003308D">
        <w:rPr>
          <w:rFonts w:ascii="Arial" w:hAnsi="Arial" w:cs="Arial"/>
          <w:bCs/>
          <w:lang w:eastAsia="ar-SA"/>
        </w:rPr>
        <w:t xml:space="preserve"> – target effort towards those in the greatest need or facing the greatest disadvantage and tackl</w:t>
      </w:r>
      <w:r w:rsidR="00B059BD" w:rsidRPr="0003308D">
        <w:rPr>
          <w:rFonts w:ascii="Arial" w:hAnsi="Arial" w:cs="Arial"/>
          <w:bCs/>
          <w:lang w:eastAsia="ar-SA"/>
        </w:rPr>
        <w:t xml:space="preserve">e deprivation across the </w:t>
      </w:r>
      <w:r w:rsidR="00B059BD" w:rsidRPr="00867A2C">
        <w:rPr>
          <w:rFonts w:ascii="Arial" w:hAnsi="Arial" w:cs="Arial"/>
          <w:bCs/>
          <w:lang w:eastAsia="ar-SA"/>
        </w:rPr>
        <w:t>council</w:t>
      </w:r>
    </w:p>
    <w:p w:rsidR="00B50987" w:rsidRDefault="00B50987" w:rsidP="00B50987">
      <w:pPr>
        <w:widowControl w:val="0"/>
        <w:numPr>
          <w:ilvl w:val="0"/>
          <w:numId w:val="2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851" w:hanging="425"/>
        <w:rPr>
          <w:rFonts w:ascii="Arial" w:hAnsi="Arial" w:cs="Arial"/>
          <w:bCs/>
          <w:lang w:eastAsia="ar-SA"/>
        </w:rPr>
      </w:pPr>
      <w:r w:rsidRPr="00C54072">
        <w:rPr>
          <w:rFonts w:ascii="Arial" w:hAnsi="Arial" w:cs="Arial"/>
          <w:b/>
          <w:bCs/>
          <w:lang w:eastAsia="ar-SA"/>
        </w:rPr>
        <w:t>Promote environmental sustainability</w:t>
      </w:r>
      <w:r w:rsidRPr="00296019">
        <w:rPr>
          <w:rFonts w:ascii="Arial" w:hAnsi="Arial" w:cs="Arial"/>
          <w:bCs/>
          <w:lang w:eastAsia="ar-SA"/>
        </w:rPr>
        <w:t xml:space="preserve"> – reduce wastage, limit energy consumption and procure materials from sustainable sources</w:t>
      </w:r>
    </w:p>
    <w:p w:rsidR="00BE36EB" w:rsidRDefault="004805A1" w:rsidP="004805A1">
      <w:pPr>
        <w:pStyle w:val="ListParagraph"/>
        <w:widowControl w:val="0"/>
        <w:numPr>
          <w:ilvl w:val="0"/>
          <w:numId w:val="20"/>
        </w:numPr>
        <w:tabs>
          <w:tab w:val="left" w:pos="220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H</w:t>
      </w:r>
      <w:r w:rsidR="00BE36EB">
        <w:rPr>
          <w:rFonts w:ascii="Arial" w:hAnsi="Arial" w:cs="Arial"/>
          <w:b/>
          <w:bCs/>
          <w:lang w:eastAsia="ar-SA"/>
        </w:rPr>
        <w:t xml:space="preserve">ow will Social Value be achieved in </w:t>
      </w:r>
      <w:r w:rsidR="00B059BD">
        <w:rPr>
          <w:rFonts w:ascii="Arial" w:hAnsi="Arial" w:cs="Arial"/>
          <w:b/>
          <w:bCs/>
          <w:lang w:eastAsia="ar-SA"/>
        </w:rPr>
        <w:t>Lancashire County Council</w:t>
      </w:r>
      <w:r w:rsidR="00BE36EB">
        <w:rPr>
          <w:rFonts w:ascii="Arial" w:hAnsi="Arial" w:cs="Arial"/>
          <w:b/>
          <w:bCs/>
          <w:lang w:eastAsia="ar-SA"/>
        </w:rPr>
        <w:t>?</w:t>
      </w:r>
    </w:p>
    <w:p w:rsidR="00B059BD" w:rsidRDefault="00B059BD" w:rsidP="00B378A8">
      <w:pPr>
        <w:pStyle w:val="ListParagraph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284"/>
        <w:rPr>
          <w:rFonts w:ascii="Arial" w:hAnsi="Arial" w:cs="Arial"/>
          <w:bCs/>
          <w:lang w:eastAsia="ar-SA"/>
        </w:rPr>
      </w:pPr>
    </w:p>
    <w:p w:rsidR="00313FB3" w:rsidRDefault="00B059BD" w:rsidP="005E4FE1">
      <w:pPr>
        <w:pStyle w:val="ListParagraph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28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The </w:t>
      </w:r>
      <w:r w:rsidR="00CE69C6">
        <w:rPr>
          <w:rFonts w:ascii="Arial" w:hAnsi="Arial" w:cs="Arial"/>
          <w:bCs/>
          <w:lang w:eastAsia="ar-SA"/>
        </w:rPr>
        <w:t xml:space="preserve">incorporation of Social Value into its contracts will significantly help to deliver its strategic priorities and deliver added value for the </w:t>
      </w:r>
      <w:r w:rsidR="00867A2C">
        <w:rPr>
          <w:rFonts w:ascii="Arial" w:hAnsi="Arial" w:cs="Arial"/>
          <w:bCs/>
          <w:lang w:eastAsia="ar-SA"/>
        </w:rPr>
        <w:t>C</w:t>
      </w:r>
      <w:r>
        <w:rPr>
          <w:rFonts w:ascii="Arial" w:hAnsi="Arial" w:cs="Arial"/>
          <w:bCs/>
          <w:lang w:eastAsia="ar-SA"/>
        </w:rPr>
        <w:t xml:space="preserve">ounty </w:t>
      </w:r>
      <w:r w:rsidR="00867A2C">
        <w:rPr>
          <w:rFonts w:ascii="Arial" w:hAnsi="Arial" w:cs="Arial"/>
          <w:bCs/>
          <w:lang w:eastAsia="ar-SA"/>
        </w:rPr>
        <w:t>C</w:t>
      </w:r>
      <w:r>
        <w:rPr>
          <w:rFonts w:ascii="Arial" w:hAnsi="Arial" w:cs="Arial"/>
          <w:bCs/>
          <w:lang w:eastAsia="ar-SA"/>
        </w:rPr>
        <w:t>ouncil.</w:t>
      </w:r>
      <w:r w:rsidR="00CE69C6">
        <w:rPr>
          <w:rFonts w:ascii="Arial" w:hAnsi="Arial" w:cs="Arial"/>
          <w:bCs/>
          <w:lang w:eastAsia="ar-SA"/>
        </w:rPr>
        <w:t xml:space="preserve"> Delivery of additional social value is therefore c</w:t>
      </w:r>
      <w:r w:rsidR="0003308D">
        <w:rPr>
          <w:rFonts w:ascii="Arial" w:hAnsi="Arial" w:cs="Arial"/>
          <w:bCs/>
          <w:lang w:eastAsia="ar-SA"/>
        </w:rPr>
        <w:t>onsidered an objective for all c</w:t>
      </w:r>
      <w:r w:rsidR="00CE69C6">
        <w:rPr>
          <w:rFonts w:ascii="Arial" w:hAnsi="Arial" w:cs="Arial"/>
          <w:bCs/>
          <w:lang w:eastAsia="ar-SA"/>
        </w:rPr>
        <w:t xml:space="preserve">ouncil contracts </w:t>
      </w:r>
      <w:r>
        <w:rPr>
          <w:rFonts w:ascii="Arial" w:hAnsi="Arial" w:cs="Arial"/>
          <w:bCs/>
          <w:lang w:eastAsia="ar-SA"/>
        </w:rPr>
        <w:t xml:space="preserve">above the appropriate OJEU threshold. </w:t>
      </w:r>
      <w:r w:rsidR="00101691">
        <w:rPr>
          <w:rFonts w:ascii="Arial" w:hAnsi="Arial" w:cs="Arial"/>
          <w:bCs/>
          <w:lang w:eastAsia="ar-SA"/>
        </w:rPr>
        <w:t xml:space="preserve">Either </w:t>
      </w:r>
      <w:r w:rsidR="0003308D">
        <w:rPr>
          <w:rFonts w:ascii="Arial" w:hAnsi="Arial" w:cs="Arial"/>
          <w:bCs/>
          <w:lang w:eastAsia="ar-SA"/>
        </w:rPr>
        <w:t xml:space="preserve">5% </w:t>
      </w:r>
      <w:r w:rsidR="00347307">
        <w:rPr>
          <w:rFonts w:ascii="Arial" w:hAnsi="Arial" w:cs="Arial"/>
          <w:bCs/>
          <w:lang w:eastAsia="ar-SA"/>
        </w:rPr>
        <w:t>or</w:t>
      </w:r>
      <w:r w:rsidR="0003308D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>10% of t</w:t>
      </w:r>
      <w:r w:rsidR="0003308D">
        <w:rPr>
          <w:rFonts w:ascii="Arial" w:hAnsi="Arial" w:cs="Arial"/>
          <w:bCs/>
          <w:lang w:eastAsia="ar-SA"/>
        </w:rPr>
        <w:t>he award criteria for contracts,</w:t>
      </w:r>
      <w:r w:rsidR="005E4FE1">
        <w:rPr>
          <w:rFonts w:ascii="Arial" w:hAnsi="Arial" w:cs="Arial"/>
          <w:bCs/>
          <w:lang w:eastAsia="ar-SA"/>
        </w:rPr>
        <w:t xml:space="preserve"> which are awarded p</w:t>
      </w:r>
      <w:r w:rsidR="00F86B4A">
        <w:rPr>
          <w:rFonts w:ascii="Arial" w:hAnsi="Arial" w:cs="Arial"/>
          <w:bCs/>
          <w:lang w:eastAsia="ar-SA"/>
        </w:rPr>
        <w:t xml:space="preserve">ursuant to a competitive </w:t>
      </w:r>
      <w:r w:rsidR="0003308D">
        <w:rPr>
          <w:rFonts w:ascii="Arial" w:hAnsi="Arial" w:cs="Arial"/>
          <w:bCs/>
          <w:lang w:eastAsia="ar-SA"/>
        </w:rPr>
        <w:t xml:space="preserve">process </w:t>
      </w:r>
      <w:r w:rsidR="00F86B4A">
        <w:rPr>
          <w:rFonts w:ascii="Arial" w:hAnsi="Arial" w:cs="Arial"/>
          <w:bCs/>
          <w:lang w:eastAsia="ar-SA"/>
        </w:rPr>
        <w:t xml:space="preserve">must be on </w:t>
      </w:r>
      <w:r w:rsidR="00CE69C6">
        <w:rPr>
          <w:rFonts w:ascii="Arial" w:hAnsi="Arial" w:cs="Arial"/>
          <w:bCs/>
          <w:lang w:eastAsia="ar-SA"/>
        </w:rPr>
        <w:t>social value</w:t>
      </w:r>
      <w:r w:rsidR="0003308D">
        <w:rPr>
          <w:rFonts w:ascii="Arial" w:hAnsi="Arial" w:cs="Arial"/>
          <w:bCs/>
          <w:lang w:eastAsia="ar-SA"/>
        </w:rPr>
        <w:t xml:space="preserve">, </w:t>
      </w:r>
      <w:r w:rsidR="00CE69C6">
        <w:rPr>
          <w:rFonts w:ascii="Arial" w:hAnsi="Arial" w:cs="Arial"/>
          <w:bCs/>
          <w:lang w:eastAsia="ar-SA"/>
        </w:rPr>
        <w:t>and assessed as set out below</w:t>
      </w:r>
      <w:r w:rsidR="00313FB3">
        <w:rPr>
          <w:rFonts w:ascii="Arial" w:hAnsi="Arial" w:cs="Arial"/>
          <w:bCs/>
          <w:lang w:eastAsia="ar-SA"/>
        </w:rPr>
        <w:t xml:space="preserve">, unless otherwise agreed by the </w:t>
      </w:r>
      <w:r w:rsidR="00101691">
        <w:rPr>
          <w:rFonts w:ascii="Arial" w:hAnsi="Arial" w:cs="Arial"/>
          <w:bCs/>
          <w:lang w:eastAsia="ar-SA"/>
        </w:rPr>
        <w:t>Procurement Board.</w:t>
      </w:r>
      <w:r w:rsidR="00CE69C6">
        <w:rPr>
          <w:rFonts w:ascii="Arial" w:hAnsi="Arial" w:cs="Arial"/>
          <w:bCs/>
          <w:lang w:eastAsia="ar-SA"/>
        </w:rPr>
        <w:t xml:space="preserve"> </w:t>
      </w:r>
    </w:p>
    <w:p w:rsidR="005E4FE1" w:rsidRDefault="005E4FE1" w:rsidP="005E4FE1">
      <w:pPr>
        <w:pStyle w:val="ListParagraph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284"/>
        <w:rPr>
          <w:rFonts w:ascii="Arial" w:hAnsi="Arial" w:cs="Arial"/>
          <w:bCs/>
          <w:lang w:eastAsia="ar-SA"/>
        </w:rPr>
      </w:pPr>
    </w:p>
    <w:p w:rsidR="00524436" w:rsidRDefault="00524436" w:rsidP="00B378A8">
      <w:pPr>
        <w:pStyle w:val="ListParagraph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28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In order to determine whether 5% or 10% of the award criteria should be applied, the following need to be considered:</w:t>
      </w:r>
    </w:p>
    <w:p w:rsidR="00D13B1E" w:rsidRDefault="00D13B1E" w:rsidP="00B378A8">
      <w:pPr>
        <w:pStyle w:val="ListParagraph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ind w:left="284"/>
        <w:rPr>
          <w:rFonts w:ascii="Arial" w:hAnsi="Arial" w:cs="Arial"/>
          <w:bCs/>
          <w:lang w:eastAsia="ar-SA"/>
        </w:rPr>
      </w:pPr>
    </w:p>
    <w:p w:rsidR="00524436" w:rsidRPr="00D13B1E" w:rsidRDefault="00867A2C" w:rsidP="00D13B1E">
      <w:pPr>
        <w:pStyle w:val="ListParagraph"/>
        <w:numPr>
          <w:ilvl w:val="0"/>
          <w:numId w:val="36"/>
        </w:numPr>
        <w:spacing w:after="180"/>
        <w:ind w:left="782" w:hanging="357"/>
        <w:contextualSpacing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</w:t>
      </w:r>
      <w:r w:rsidR="00524436" w:rsidRPr="00D13B1E">
        <w:rPr>
          <w:rFonts w:ascii="Arial" w:hAnsi="Arial" w:cs="Arial"/>
          <w:lang w:eastAsia="ar-SA"/>
        </w:rPr>
        <w:t>dditional impact</w:t>
      </w:r>
      <w:r w:rsidR="00B83B85" w:rsidRPr="00D13B1E">
        <w:rPr>
          <w:rFonts w:ascii="Arial" w:hAnsi="Arial" w:cs="Arial"/>
          <w:lang w:eastAsia="ar-SA"/>
        </w:rPr>
        <w:t xml:space="preserve"> of social value</w:t>
      </w:r>
    </w:p>
    <w:p w:rsidR="00524436" w:rsidRPr="00D13B1E" w:rsidRDefault="00794067" w:rsidP="00D13B1E">
      <w:pPr>
        <w:pStyle w:val="ListParagraph"/>
        <w:numPr>
          <w:ilvl w:val="0"/>
          <w:numId w:val="36"/>
        </w:numPr>
        <w:spacing w:after="180"/>
        <w:ind w:left="782" w:hanging="357"/>
        <w:contextualSpacing w:val="0"/>
        <w:rPr>
          <w:rFonts w:ascii="Arial" w:hAnsi="Arial" w:cs="Arial"/>
          <w:lang w:eastAsia="ar-SA"/>
        </w:rPr>
      </w:pPr>
      <w:r w:rsidRPr="00D13B1E">
        <w:rPr>
          <w:rFonts w:ascii="Arial" w:hAnsi="Arial" w:cs="Arial"/>
          <w:lang w:eastAsia="ar-SA"/>
        </w:rPr>
        <w:t>how many of the objec</w:t>
      </w:r>
      <w:r w:rsidR="00524436" w:rsidRPr="00D13B1E">
        <w:rPr>
          <w:rFonts w:ascii="Arial" w:hAnsi="Arial" w:cs="Arial"/>
          <w:lang w:eastAsia="ar-SA"/>
        </w:rPr>
        <w:t>tives set out in part 6 are met</w:t>
      </w:r>
    </w:p>
    <w:p w:rsidR="00F86B4A" w:rsidRDefault="00794067" w:rsidP="00D13B1E">
      <w:pPr>
        <w:pStyle w:val="ListParagraph"/>
        <w:numPr>
          <w:ilvl w:val="0"/>
          <w:numId w:val="36"/>
        </w:numPr>
        <w:spacing w:after="180"/>
        <w:ind w:left="782" w:hanging="357"/>
        <w:contextualSpacing w:val="0"/>
        <w:rPr>
          <w:rFonts w:ascii="Arial" w:hAnsi="Arial" w:cs="Arial"/>
          <w:lang w:eastAsia="ar-SA"/>
        </w:rPr>
      </w:pPr>
      <w:r w:rsidRPr="00D13B1E">
        <w:rPr>
          <w:rFonts w:ascii="Arial" w:hAnsi="Arial" w:cs="Arial"/>
          <w:lang w:eastAsia="ar-SA"/>
        </w:rPr>
        <w:t xml:space="preserve">the area impacted (this recognises that ideally the impact should be </w:t>
      </w:r>
      <w:r w:rsidR="005E4FE1" w:rsidRPr="00D13B1E">
        <w:rPr>
          <w:rFonts w:ascii="Arial" w:hAnsi="Arial" w:cs="Arial"/>
          <w:lang w:eastAsia="ar-SA"/>
        </w:rPr>
        <w:t>county wide</w:t>
      </w:r>
      <w:r w:rsidRPr="00D13B1E">
        <w:rPr>
          <w:rFonts w:ascii="Arial" w:hAnsi="Arial" w:cs="Arial"/>
          <w:lang w:eastAsia="ar-SA"/>
        </w:rPr>
        <w:t xml:space="preserve"> but also that Social Value </w:t>
      </w:r>
      <w:r w:rsidR="005E4FE1" w:rsidRPr="00D13B1E">
        <w:rPr>
          <w:rFonts w:ascii="Arial" w:hAnsi="Arial" w:cs="Arial"/>
          <w:lang w:eastAsia="ar-SA"/>
        </w:rPr>
        <w:t xml:space="preserve">delivered anywhere within </w:t>
      </w:r>
      <w:r w:rsidRPr="00D13B1E">
        <w:rPr>
          <w:rFonts w:ascii="Arial" w:hAnsi="Arial" w:cs="Arial"/>
          <w:lang w:eastAsia="ar-SA"/>
        </w:rPr>
        <w:t xml:space="preserve">Lancashire </w:t>
      </w:r>
      <w:r w:rsidR="005E4FE1" w:rsidRPr="00D13B1E">
        <w:rPr>
          <w:rFonts w:ascii="Arial" w:hAnsi="Arial" w:cs="Arial"/>
          <w:lang w:eastAsia="ar-SA"/>
        </w:rPr>
        <w:t xml:space="preserve">will have </w:t>
      </w:r>
      <w:r w:rsidRPr="00D13B1E">
        <w:rPr>
          <w:rFonts w:ascii="Arial" w:hAnsi="Arial" w:cs="Arial"/>
          <w:lang w:eastAsia="ar-SA"/>
        </w:rPr>
        <w:t xml:space="preserve">some beneficial impact on </w:t>
      </w:r>
      <w:r w:rsidR="005E4FE1" w:rsidRPr="00D13B1E">
        <w:rPr>
          <w:rFonts w:ascii="Arial" w:hAnsi="Arial" w:cs="Arial"/>
          <w:lang w:eastAsia="ar-SA"/>
        </w:rPr>
        <w:t>Lancashire</w:t>
      </w:r>
      <w:r w:rsidRPr="00D13B1E">
        <w:rPr>
          <w:rFonts w:ascii="Arial" w:hAnsi="Arial" w:cs="Arial"/>
          <w:lang w:eastAsia="ar-SA"/>
        </w:rPr>
        <w:t>).</w:t>
      </w:r>
    </w:p>
    <w:tbl>
      <w:tblPr>
        <w:tblStyle w:val="TableColumns4"/>
        <w:tblW w:w="8378" w:type="dxa"/>
        <w:tblLook w:val="04A0" w:firstRow="1" w:lastRow="0" w:firstColumn="1" w:lastColumn="0" w:noHBand="0" w:noVBand="1"/>
      </w:tblPr>
      <w:tblGrid>
        <w:gridCol w:w="985"/>
        <w:gridCol w:w="2384"/>
        <w:gridCol w:w="1410"/>
        <w:gridCol w:w="1843"/>
        <w:gridCol w:w="1756"/>
      </w:tblGrid>
      <w:tr w:rsidR="00524436" w:rsidTr="00524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  <w:shd w:val="clear" w:color="auto" w:fill="000000" w:themeFill="text1"/>
          </w:tcPr>
          <w:p w:rsidR="00524436" w:rsidRPr="00CE69C6" w:rsidRDefault="00524436" w:rsidP="00B378A8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shd w:val="clear" w:color="auto" w:fill="000000" w:themeFill="text1"/>
          </w:tcPr>
          <w:p w:rsidR="00524436" w:rsidRPr="00CE69C6" w:rsidRDefault="00524436" w:rsidP="00FE7C51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Additional impact of social value added</w:t>
            </w:r>
          </w:p>
        </w:tc>
        <w:tc>
          <w:tcPr>
            <w:tcW w:w="1410" w:type="dxa"/>
            <w:shd w:val="clear" w:color="auto" w:fill="000000" w:themeFill="text1"/>
          </w:tcPr>
          <w:p w:rsidR="00524436" w:rsidRPr="00CE69C6" w:rsidRDefault="00524436" w:rsidP="000A6CD0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Ob</w:t>
            </w:r>
            <w:r w:rsidRPr="00CE69C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j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e</w:t>
            </w:r>
            <w:r w:rsidRPr="00CE69C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ctives Met</w:t>
            </w:r>
          </w:p>
        </w:tc>
        <w:tc>
          <w:tcPr>
            <w:tcW w:w="1843" w:type="dxa"/>
            <w:shd w:val="clear" w:color="auto" w:fill="000000" w:themeFill="text1"/>
          </w:tcPr>
          <w:p w:rsidR="00524436" w:rsidRPr="00CE69C6" w:rsidRDefault="00524436" w:rsidP="000A6CD0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  <w:t>Area impacted?</w:t>
            </w:r>
          </w:p>
        </w:tc>
        <w:tc>
          <w:tcPr>
            <w:tcW w:w="1756" w:type="dxa"/>
            <w:shd w:val="clear" w:color="auto" w:fill="000000" w:themeFill="text1"/>
          </w:tcPr>
          <w:p w:rsidR="00524436" w:rsidRPr="00CE69C6" w:rsidRDefault="00524436" w:rsidP="00BE36EB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</w:tr>
      <w:tr w:rsidR="00D13B1E" w:rsidTr="00815519">
        <w:trPr>
          <w:trHeight w:val="648"/>
        </w:trPr>
        <w:tc>
          <w:tcPr>
            <w:tcW w:w="0" w:type="auto"/>
          </w:tcPr>
          <w:p w:rsidR="00D13B1E" w:rsidRPr="00CE69C6" w:rsidRDefault="00D13B1E" w:rsidP="00B378A8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2384" w:type="dxa"/>
          </w:tcPr>
          <w:p w:rsidR="00D13B1E" w:rsidRPr="00CE69C6" w:rsidRDefault="00D13B1E" w:rsidP="00FE7C51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Significant</w:t>
            </w:r>
          </w:p>
        </w:tc>
        <w:tc>
          <w:tcPr>
            <w:tcW w:w="1410" w:type="dxa"/>
          </w:tcPr>
          <w:p w:rsidR="00D13B1E" w:rsidRPr="00CE69C6" w:rsidRDefault="00D13B1E" w:rsidP="000A6CD0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Multiple</w:t>
            </w:r>
          </w:p>
        </w:tc>
        <w:tc>
          <w:tcPr>
            <w:tcW w:w="3599" w:type="dxa"/>
            <w:gridSpan w:val="2"/>
          </w:tcPr>
          <w:p w:rsidR="00D13B1E" w:rsidRPr="00CE69C6" w:rsidRDefault="00D13B1E" w:rsidP="00A03DC5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Potential for significant positive impact on communities with highest needs</w:t>
            </w:r>
          </w:p>
        </w:tc>
      </w:tr>
      <w:tr w:rsidR="00D13B1E" w:rsidTr="00AA7801">
        <w:trPr>
          <w:trHeight w:val="648"/>
        </w:trPr>
        <w:tc>
          <w:tcPr>
            <w:tcW w:w="0" w:type="auto"/>
          </w:tcPr>
          <w:p w:rsidR="00D13B1E" w:rsidRPr="00CE69C6" w:rsidRDefault="00D13B1E" w:rsidP="00B378A8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2384" w:type="dxa"/>
          </w:tcPr>
          <w:p w:rsidR="00D13B1E" w:rsidRPr="00CE69C6" w:rsidRDefault="00D13B1E" w:rsidP="00FE7C51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Some</w:t>
            </w:r>
          </w:p>
        </w:tc>
        <w:tc>
          <w:tcPr>
            <w:tcW w:w="1410" w:type="dxa"/>
          </w:tcPr>
          <w:p w:rsidR="00D13B1E" w:rsidRPr="00CE69C6" w:rsidRDefault="00D13B1E" w:rsidP="0003308D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E69C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At least 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two</w:t>
            </w:r>
          </w:p>
        </w:tc>
        <w:tc>
          <w:tcPr>
            <w:tcW w:w="3599" w:type="dxa"/>
            <w:gridSpan w:val="2"/>
          </w:tcPr>
          <w:p w:rsidR="00D13B1E" w:rsidRPr="00CE69C6" w:rsidRDefault="00D13B1E" w:rsidP="000A6CD0">
            <w:pPr>
              <w:widowControl w:val="0"/>
              <w:tabs>
                <w:tab w:val="left" w:pos="220"/>
                <w:tab w:val="left" w:pos="85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Potential for some positive impact on communities with less significant needs</w:t>
            </w:r>
          </w:p>
        </w:tc>
      </w:tr>
    </w:tbl>
    <w:p w:rsidR="00D13B1E" w:rsidRDefault="00D13B1E" w:rsidP="006B531D">
      <w:pPr>
        <w:rPr>
          <w:rFonts w:ascii="Arial" w:hAnsi="Arial" w:cs="Arial"/>
        </w:rPr>
      </w:pPr>
    </w:p>
    <w:p w:rsidR="00D13B1E" w:rsidRDefault="00D13B1E" w:rsidP="006B531D">
      <w:pPr>
        <w:rPr>
          <w:rFonts w:ascii="Arial" w:hAnsi="Arial" w:cs="Arial"/>
        </w:rPr>
      </w:pPr>
    </w:p>
    <w:p w:rsidR="006B531D" w:rsidRDefault="006B531D" w:rsidP="006B53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needs of communities within Lancashire's 34 Service Planning Areas should be considered when determining whether to apply the 5% or 10% threshold. </w:t>
      </w:r>
    </w:p>
    <w:p w:rsidR="006B531D" w:rsidRDefault="006B531D" w:rsidP="006B531D">
      <w:pPr>
        <w:rPr>
          <w:rFonts w:ascii="Arial" w:hAnsi="Arial" w:cs="Arial"/>
        </w:rPr>
      </w:pPr>
    </w:p>
    <w:p w:rsidR="006B531D" w:rsidRDefault="006B531D" w:rsidP="006B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the additional impact of social value added has the potential to </w:t>
      </w:r>
      <w:r w:rsidR="001117C6">
        <w:rPr>
          <w:rFonts w:ascii="Arial" w:hAnsi="Arial" w:cs="Arial"/>
        </w:rPr>
        <w:t xml:space="preserve">provide significant additional impact, on multiple objectives and in </w:t>
      </w:r>
      <w:r>
        <w:rPr>
          <w:rFonts w:ascii="Arial" w:hAnsi="Arial" w:cs="Arial"/>
        </w:rPr>
        <w:t xml:space="preserve">communities with the highest needs (those where relevant indicators </w:t>
      </w:r>
      <w:r w:rsidR="003D5EAA">
        <w:rPr>
          <w:rFonts w:ascii="Arial" w:hAnsi="Arial" w:cs="Arial"/>
        </w:rPr>
        <w:t xml:space="preserve">in area profiles </w:t>
      </w:r>
      <w:r>
        <w:rPr>
          <w:rFonts w:ascii="Arial" w:hAnsi="Arial" w:cs="Arial"/>
        </w:rPr>
        <w:t>are in the worst fifth or second worst fifth</w:t>
      </w:r>
      <w:r w:rsidR="003D5EAA">
        <w:rPr>
          <w:rFonts w:ascii="Arial" w:hAnsi="Arial" w:cs="Arial"/>
        </w:rPr>
        <w:t>)</w:t>
      </w:r>
      <w:r w:rsidR="001117C6">
        <w:rPr>
          <w:rFonts w:ascii="Arial" w:hAnsi="Arial" w:cs="Arial"/>
        </w:rPr>
        <w:t>,</w:t>
      </w:r>
      <w:r w:rsidR="003D5EAA">
        <w:rPr>
          <w:rFonts w:ascii="Arial" w:hAnsi="Arial" w:cs="Arial"/>
        </w:rPr>
        <w:t xml:space="preserve"> the criteria for 10% will be met</w:t>
      </w:r>
      <w:r w:rsidR="00312303">
        <w:rPr>
          <w:rFonts w:ascii="Arial" w:hAnsi="Arial" w:cs="Arial"/>
        </w:rPr>
        <w:t>.</w:t>
      </w:r>
    </w:p>
    <w:p w:rsidR="003D5EAA" w:rsidRDefault="003D5EAA" w:rsidP="006B531D">
      <w:pPr>
        <w:rPr>
          <w:rFonts w:ascii="Arial" w:hAnsi="Arial" w:cs="Arial"/>
        </w:rPr>
      </w:pPr>
    </w:p>
    <w:p w:rsidR="003D5EAA" w:rsidRDefault="003D5EAA" w:rsidP="006B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the additional impact of social value added has </w:t>
      </w:r>
      <w:r w:rsidR="001117C6" w:rsidRPr="001117C6">
        <w:rPr>
          <w:rFonts w:ascii="Arial" w:hAnsi="Arial" w:cs="Arial"/>
        </w:rPr>
        <w:t xml:space="preserve">the potential to provide </w:t>
      </w:r>
      <w:r w:rsidR="001117C6">
        <w:rPr>
          <w:rFonts w:ascii="Arial" w:hAnsi="Arial" w:cs="Arial"/>
        </w:rPr>
        <w:t>some</w:t>
      </w:r>
      <w:r w:rsidR="001117C6" w:rsidRPr="001117C6">
        <w:rPr>
          <w:rFonts w:ascii="Arial" w:hAnsi="Arial" w:cs="Arial"/>
        </w:rPr>
        <w:t xml:space="preserve"> additional impact of social value, on </w:t>
      </w:r>
      <w:r w:rsidR="001117C6">
        <w:rPr>
          <w:rFonts w:ascii="Arial" w:hAnsi="Arial" w:cs="Arial"/>
        </w:rPr>
        <w:t>at least two</w:t>
      </w:r>
      <w:r w:rsidR="001117C6" w:rsidRPr="001117C6">
        <w:rPr>
          <w:rFonts w:ascii="Arial" w:hAnsi="Arial" w:cs="Arial"/>
        </w:rPr>
        <w:t xml:space="preserve"> objectives and in communities with</w:t>
      </w:r>
      <w:r>
        <w:rPr>
          <w:rFonts w:ascii="Arial" w:hAnsi="Arial" w:cs="Arial"/>
        </w:rPr>
        <w:t xml:space="preserve"> less significant needs</w:t>
      </w:r>
      <w:r w:rsidR="001117C6">
        <w:rPr>
          <w:rFonts w:ascii="Arial" w:hAnsi="Arial" w:cs="Arial"/>
        </w:rPr>
        <w:t xml:space="preserve"> (those where relevant indicators in area profiles are in the middle fifth to best fifth)</w:t>
      </w:r>
      <w:r>
        <w:rPr>
          <w:rFonts w:ascii="Arial" w:hAnsi="Arial" w:cs="Arial"/>
        </w:rPr>
        <w:t xml:space="preserve">, the criteria for 5% will be met. </w:t>
      </w:r>
    </w:p>
    <w:p w:rsidR="006B531D" w:rsidRDefault="006B531D" w:rsidP="006B531D">
      <w:pPr>
        <w:rPr>
          <w:rFonts w:ascii="Arial" w:hAnsi="Arial" w:cs="Arial"/>
        </w:rPr>
      </w:pPr>
    </w:p>
    <w:p w:rsidR="006B531D" w:rsidRDefault="003D5EAA" w:rsidP="006B531D">
      <w:pPr>
        <w:rPr>
          <w:rFonts w:ascii="Arial" w:hAnsi="Arial" w:cs="Arial"/>
        </w:rPr>
      </w:pPr>
      <w:r>
        <w:rPr>
          <w:rFonts w:ascii="Arial" w:hAnsi="Arial" w:cs="Arial"/>
        </w:rPr>
        <w:t>The following table can be used to assist in identifying which indicators are most relevant to the social value outcomes we want to see.</w:t>
      </w:r>
    </w:p>
    <w:p w:rsidR="003D5EAA" w:rsidRPr="003D5EAA" w:rsidRDefault="003D5EAA" w:rsidP="006B531D">
      <w:pPr>
        <w:rPr>
          <w:rFonts w:ascii="Arial" w:hAnsi="Arial" w:cs="Arial"/>
        </w:rPr>
      </w:pP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2894"/>
        <w:gridCol w:w="2784"/>
        <w:gridCol w:w="3256"/>
      </w:tblGrid>
      <w:tr w:rsidR="001117C6" w:rsidRPr="004B4F71" w:rsidTr="001117C6">
        <w:tc>
          <w:tcPr>
            <w:tcW w:w="2894" w:type="dxa"/>
            <w:shd w:val="clear" w:color="auto" w:fill="000000" w:themeFill="text1"/>
          </w:tcPr>
          <w:p w:rsidR="001117C6" w:rsidRPr="00867A2C" w:rsidRDefault="001117C6" w:rsidP="004B4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Social Value Objective</w:t>
            </w:r>
          </w:p>
        </w:tc>
        <w:tc>
          <w:tcPr>
            <w:tcW w:w="2784" w:type="dxa"/>
            <w:shd w:val="clear" w:color="auto" w:fill="000000" w:themeFill="text1"/>
          </w:tcPr>
          <w:p w:rsidR="001117C6" w:rsidRPr="00867A2C" w:rsidRDefault="001117C6" w:rsidP="004B4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Relevant Service Planning Area needs assessment indicators</w:t>
            </w:r>
          </w:p>
        </w:tc>
        <w:tc>
          <w:tcPr>
            <w:tcW w:w="3256" w:type="dxa"/>
            <w:shd w:val="clear" w:color="auto" w:fill="000000" w:themeFill="text1"/>
          </w:tcPr>
          <w:p w:rsidR="001117C6" w:rsidRPr="00867A2C" w:rsidRDefault="004B4F71" w:rsidP="004B4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4B4F71" w:rsidTr="001117C6">
        <w:tc>
          <w:tcPr>
            <w:tcW w:w="2894" w:type="dxa"/>
          </w:tcPr>
          <w:p w:rsidR="004B4F71" w:rsidRPr="00425C6E" w:rsidRDefault="004B4F71" w:rsidP="001117C6">
            <w:pPr>
              <w:rPr>
                <w:sz w:val="20"/>
                <w:szCs w:val="20"/>
              </w:rPr>
            </w:pPr>
            <w:r w:rsidRPr="00425C6E">
              <w:rPr>
                <w:rFonts w:ascii="Arial" w:hAnsi="Arial" w:cs="Arial"/>
                <w:b/>
                <w:sz w:val="20"/>
                <w:szCs w:val="20"/>
              </w:rPr>
              <w:t>Promote training and employment opportunities for the people of Lancashire</w:t>
            </w:r>
          </w:p>
        </w:tc>
        <w:tc>
          <w:tcPr>
            <w:tcW w:w="2784" w:type="dxa"/>
          </w:tcPr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Educational attainment key stage 2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Educational attainment key stage 4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Percentage with no qualifications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Working age benefits clients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Young people not in employment, education or training</w:t>
            </w:r>
          </w:p>
        </w:tc>
        <w:tc>
          <w:tcPr>
            <w:tcW w:w="3256" w:type="dxa"/>
            <w:vMerge w:val="restart"/>
          </w:tcPr>
          <w:p w:rsidR="004B4F71" w:rsidRDefault="004B4F71" w:rsidP="001117C6">
            <w:pPr>
              <w:rPr>
                <w:sz w:val="20"/>
                <w:szCs w:val="20"/>
              </w:rPr>
            </w:pPr>
          </w:p>
          <w:p w:rsidR="004B4F71" w:rsidRDefault="004B4F71" w:rsidP="001117C6">
            <w:pPr>
              <w:rPr>
                <w:sz w:val="20"/>
                <w:szCs w:val="20"/>
              </w:rPr>
            </w:pPr>
          </w:p>
          <w:p w:rsidR="004B4F71" w:rsidRDefault="004B4F71" w:rsidP="001117C6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sz w:val="20"/>
                <w:szCs w:val="20"/>
              </w:rPr>
            </w:pPr>
          </w:p>
          <w:p w:rsidR="004B4F71" w:rsidRDefault="004B4F71" w:rsidP="004B4F71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Use these indicators and the area needs assessments to determine whether there is the potential for significant positive impact on communities with highest needs</w:t>
            </w:r>
          </w:p>
          <w:p w:rsidR="004B4F71" w:rsidRDefault="004B4F71" w:rsidP="004B4F71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4B4F71" w:rsidRPr="00DC12B2" w:rsidRDefault="004B4F71" w:rsidP="004B4F71">
            <w:pPr>
              <w:rPr>
                <w:sz w:val="20"/>
                <w:szCs w:val="20"/>
              </w:rPr>
            </w:pPr>
            <w:r w:rsidRPr="004B4F7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Communities with the highest needs will have indicators which are in the worst fifth, or second worst fifth, of the Service Planning Areas for Lancashire.</w:t>
            </w:r>
          </w:p>
        </w:tc>
      </w:tr>
      <w:tr w:rsidR="004B4F71" w:rsidTr="001117C6">
        <w:tc>
          <w:tcPr>
            <w:tcW w:w="2894" w:type="dxa"/>
          </w:tcPr>
          <w:p w:rsidR="004B4F71" w:rsidRPr="00DC12B2" w:rsidRDefault="004B4F71" w:rsidP="00111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C6E">
              <w:rPr>
                <w:rFonts w:ascii="Arial" w:hAnsi="Arial" w:cs="Arial"/>
                <w:b/>
                <w:sz w:val="20"/>
                <w:szCs w:val="20"/>
              </w:rPr>
              <w:t>Raise the living standard of local residents</w:t>
            </w:r>
          </w:p>
        </w:tc>
        <w:tc>
          <w:tcPr>
            <w:tcW w:w="2784" w:type="dxa"/>
          </w:tcPr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Children living in poverty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Median annual income</w:t>
            </w:r>
          </w:p>
        </w:tc>
        <w:tc>
          <w:tcPr>
            <w:tcW w:w="3256" w:type="dxa"/>
            <w:vMerge/>
          </w:tcPr>
          <w:p w:rsidR="004B4F71" w:rsidRPr="00DC12B2" w:rsidRDefault="004B4F71" w:rsidP="001117C6">
            <w:pPr>
              <w:rPr>
                <w:sz w:val="20"/>
                <w:szCs w:val="20"/>
              </w:rPr>
            </w:pPr>
          </w:p>
        </w:tc>
      </w:tr>
      <w:tr w:rsidR="004B4F71" w:rsidTr="001117C6">
        <w:tc>
          <w:tcPr>
            <w:tcW w:w="2894" w:type="dxa"/>
          </w:tcPr>
          <w:p w:rsidR="004B4F71" w:rsidRPr="00425C6E" w:rsidRDefault="004B4F71" w:rsidP="001117C6">
            <w:pPr>
              <w:rPr>
                <w:sz w:val="20"/>
                <w:szCs w:val="20"/>
              </w:rPr>
            </w:pPr>
            <w:r w:rsidRPr="00425C6E">
              <w:rPr>
                <w:rFonts w:ascii="Arial" w:hAnsi="Arial" w:cs="Arial"/>
                <w:b/>
                <w:sz w:val="20"/>
                <w:szCs w:val="20"/>
              </w:rPr>
              <w:t>Build capacity and sustainability of the Voluntary and Community Sector</w:t>
            </w:r>
          </w:p>
        </w:tc>
        <w:tc>
          <w:tcPr>
            <w:tcW w:w="2784" w:type="dxa"/>
          </w:tcPr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Activities limited a lot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People providing 50+ hours unpaid care per week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Proportion of pensioners living alone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Geographic barriers to housing and services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Wider barriers to housing and services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Neighbourhood needs index (level of community safety need)</w:t>
            </w:r>
          </w:p>
          <w:p w:rsidR="00B83B85" w:rsidRPr="00867A2C" w:rsidRDefault="00B83B85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Self reported wellbeing</w:t>
            </w:r>
          </w:p>
        </w:tc>
        <w:tc>
          <w:tcPr>
            <w:tcW w:w="3256" w:type="dxa"/>
            <w:vMerge/>
          </w:tcPr>
          <w:p w:rsidR="004B4F71" w:rsidRPr="00DC12B2" w:rsidRDefault="004B4F71" w:rsidP="001117C6">
            <w:pPr>
              <w:rPr>
                <w:sz w:val="20"/>
                <w:szCs w:val="20"/>
              </w:rPr>
            </w:pPr>
          </w:p>
        </w:tc>
      </w:tr>
      <w:tr w:rsidR="004B4F71" w:rsidTr="001117C6">
        <w:tc>
          <w:tcPr>
            <w:tcW w:w="2894" w:type="dxa"/>
          </w:tcPr>
          <w:p w:rsidR="004B4F71" w:rsidRPr="00425C6E" w:rsidRDefault="004B4F71" w:rsidP="001117C6">
            <w:pPr>
              <w:rPr>
                <w:sz w:val="20"/>
                <w:szCs w:val="20"/>
              </w:rPr>
            </w:pPr>
            <w:r w:rsidRPr="00425C6E">
              <w:rPr>
                <w:rFonts w:ascii="Arial" w:hAnsi="Arial" w:cs="Arial"/>
                <w:b/>
                <w:sz w:val="20"/>
                <w:szCs w:val="20"/>
              </w:rPr>
              <w:t>Promote Equity and Fairness</w:t>
            </w:r>
          </w:p>
        </w:tc>
        <w:tc>
          <w:tcPr>
            <w:tcW w:w="2784" w:type="dxa"/>
          </w:tcPr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Life expectance at birth (males)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Life expectance at birth (females)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Disability-free life expectancy males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Disability-free life expectancy females</w:t>
            </w:r>
          </w:p>
        </w:tc>
        <w:tc>
          <w:tcPr>
            <w:tcW w:w="3256" w:type="dxa"/>
            <w:vMerge/>
          </w:tcPr>
          <w:p w:rsidR="004B4F71" w:rsidRPr="00DC12B2" w:rsidRDefault="004B4F71" w:rsidP="001117C6">
            <w:pPr>
              <w:rPr>
                <w:sz w:val="20"/>
                <w:szCs w:val="20"/>
              </w:rPr>
            </w:pPr>
          </w:p>
        </w:tc>
      </w:tr>
      <w:tr w:rsidR="004B4F71" w:rsidTr="001117C6">
        <w:tc>
          <w:tcPr>
            <w:tcW w:w="2894" w:type="dxa"/>
          </w:tcPr>
          <w:p w:rsidR="004B4F71" w:rsidRPr="00425C6E" w:rsidRDefault="004B4F71" w:rsidP="001117C6">
            <w:pPr>
              <w:rPr>
                <w:sz w:val="20"/>
                <w:szCs w:val="20"/>
              </w:rPr>
            </w:pPr>
            <w:r w:rsidRPr="00425C6E">
              <w:rPr>
                <w:rFonts w:ascii="Arial" w:hAnsi="Arial" w:cs="Arial"/>
                <w:b/>
                <w:sz w:val="20"/>
                <w:szCs w:val="20"/>
              </w:rPr>
              <w:t>Promote Environmental Sustainability</w:t>
            </w:r>
          </w:p>
        </w:tc>
        <w:tc>
          <w:tcPr>
            <w:tcW w:w="2784" w:type="dxa"/>
          </w:tcPr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Households with no central heating</w:t>
            </w:r>
          </w:p>
          <w:p w:rsidR="004B4F71" w:rsidRPr="00867A2C" w:rsidRDefault="004B4F71" w:rsidP="001117C6">
            <w:pPr>
              <w:rPr>
                <w:rFonts w:ascii="Arial" w:hAnsi="Arial" w:cs="Arial"/>
                <w:sz w:val="20"/>
                <w:szCs w:val="20"/>
              </w:rPr>
            </w:pPr>
            <w:r w:rsidRPr="00867A2C">
              <w:rPr>
                <w:rFonts w:ascii="Arial" w:hAnsi="Arial" w:cs="Arial"/>
                <w:sz w:val="20"/>
                <w:szCs w:val="20"/>
              </w:rPr>
              <w:t>Households in fuel poverty</w:t>
            </w:r>
          </w:p>
        </w:tc>
        <w:tc>
          <w:tcPr>
            <w:tcW w:w="3256" w:type="dxa"/>
            <w:vMerge/>
          </w:tcPr>
          <w:p w:rsidR="004B4F71" w:rsidRPr="00DC12B2" w:rsidRDefault="004B4F71" w:rsidP="001117C6">
            <w:pPr>
              <w:rPr>
                <w:sz w:val="20"/>
                <w:szCs w:val="20"/>
              </w:rPr>
            </w:pPr>
          </w:p>
        </w:tc>
      </w:tr>
    </w:tbl>
    <w:p w:rsidR="006B531D" w:rsidRDefault="006B531D" w:rsidP="006B531D"/>
    <w:p w:rsidR="001117C6" w:rsidRDefault="001117C6" w:rsidP="001117C6">
      <w:pPr>
        <w:rPr>
          <w:rFonts w:ascii="Arial" w:hAnsi="Arial" w:cs="Arial"/>
        </w:rPr>
      </w:pPr>
      <w:r>
        <w:rPr>
          <w:rFonts w:ascii="Arial" w:hAnsi="Arial" w:cs="Arial"/>
        </w:rPr>
        <w:t>This approach means that if a service is to be delivered county-wide and there is significant additional impact of the social value added, it is very likely to meet the criteria for 10% of the award value.  However, where services are targeted at smaller geographic areas, the criteria for 10% of award value may still be met provided there is the potential to deliver significant additional social value in areas where there are opportunities to meet significant needs through targeted interventions.</w:t>
      </w:r>
    </w:p>
    <w:p w:rsidR="00BE36EB" w:rsidRPr="00BE36EB" w:rsidRDefault="00BE36EB" w:rsidP="00BE36EB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lang w:eastAsia="ar-SA"/>
        </w:rPr>
      </w:pPr>
    </w:p>
    <w:p w:rsidR="008C67C7" w:rsidRPr="00C54072" w:rsidRDefault="0060787F" w:rsidP="00C5407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180"/>
        <w:rPr>
          <w:rFonts w:ascii="Arial" w:hAnsi="Arial" w:cs="Arial"/>
          <w:b/>
          <w:bCs/>
          <w:lang w:eastAsia="ar-SA"/>
        </w:rPr>
      </w:pPr>
      <w:r w:rsidRPr="008C67C7">
        <w:rPr>
          <w:rFonts w:ascii="Arial" w:hAnsi="Arial" w:cs="Arial"/>
          <w:b/>
          <w:bCs/>
          <w:lang w:eastAsia="ar-SA"/>
        </w:rPr>
        <w:t>Social Value Framew</w:t>
      </w:r>
      <w:r w:rsidR="00C54072">
        <w:rPr>
          <w:rFonts w:ascii="Arial" w:hAnsi="Arial" w:cs="Arial"/>
          <w:b/>
          <w:bCs/>
          <w:lang w:eastAsia="ar-SA"/>
        </w:rPr>
        <w:t>ork</w:t>
      </w:r>
    </w:p>
    <w:p w:rsidR="008C67C7" w:rsidRDefault="008C67C7" w:rsidP="00052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27"/>
        <w:gridCol w:w="5441"/>
      </w:tblGrid>
      <w:tr w:rsidR="00BE36EB" w:rsidRPr="008C67C7" w:rsidTr="00DE6A59">
        <w:trPr>
          <w:cantSplit/>
          <w:tblHeader/>
        </w:trPr>
        <w:tc>
          <w:tcPr>
            <w:tcW w:w="1838" w:type="dxa"/>
            <w:shd w:val="clear" w:color="auto" w:fill="000000"/>
          </w:tcPr>
          <w:p w:rsidR="00BE36EB" w:rsidRPr="00313FB3" w:rsidRDefault="00BE36EB" w:rsidP="00036038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/>
              <w:ind w:left="11"/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</w:pPr>
            <w:r w:rsidRPr="00313FB3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>Objective</w:t>
            </w:r>
          </w:p>
        </w:tc>
        <w:tc>
          <w:tcPr>
            <w:tcW w:w="2327" w:type="dxa"/>
            <w:shd w:val="clear" w:color="auto" w:fill="000000"/>
          </w:tcPr>
          <w:p w:rsidR="00BE36EB" w:rsidRPr="00313FB3" w:rsidRDefault="00BE36EB" w:rsidP="00036038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/>
              <w:ind w:left="11"/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</w:pPr>
            <w:r w:rsidRPr="00313FB3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>Outcomes: What are we trying to achieve?</w:t>
            </w:r>
          </w:p>
        </w:tc>
        <w:tc>
          <w:tcPr>
            <w:tcW w:w="5441" w:type="dxa"/>
            <w:shd w:val="clear" w:color="auto" w:fill="000000"/>
          </w:tcPr>
          <w:p w:rsidR="00BE36EB" w:rsidRPr="00313FB3" w:rsidRDefault="00BE36EB" w:rsidP="00036038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/>
              <w:ind w:left="11"/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</w:pPr>
            <w:r w:rsidRPr="00313FB3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>What could this mean for suppliers?</w:t>
            </w:r>
          </w:p>
          <w:p w:rsidR="00BE36EB" w:rsidRPr="00313FB3" w:rsidRDefault="00BE36EB" w:rsidP="00036038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/>
              <w:ind w:left="11"/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</w:pPr>
            <w:r w:rsidRPr="00313FB3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 xml:space="preserve">What could they deliver </w:t>
            </w:r>
            <w:r w:rsidR="008E6CD9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>(Examples Only – this is NOT an</w:t>
            </w:r>
            <w:r w:rsidRPr="00313FB3">
              <w:rPr>
                <w:rFonts w:ascii="Arial" w:hAnsi="Arial" w:cs="Arial"/>
                <w:color w:val="FFFFFF"/>
                <w:sz w:val="20"/>
                <w:szCs w:val="22"/>
                <w:lang w:val="en-GB" w:eastAsia="en-GB"/>
              </w:rPr>
              <w:t xml:space="preserve"> exhaustive list)</w:t>
            </w:r>
          </w:p>
        </w:tc>
      </w:tr>
      <w:tr w:rsidR="00BE36EB" w:rsidRPr="008C67C7" w:rsidTr="00DE6A59">
        <w:trPr>
          <w:cantSplit/>
        </w:trPr>
        <w:tc>
          <w:tcPr>
            <w:tcW w:w="1838" w:type="dxa"/>
            <w:vMerge w:val="restart"/>
            <w:shd w:val="clear" w:color="auto" w:fill="auto"/>
          </w:tcPr>
          <w:p w:rsidR="0081540E" w:rsidRPr="00DE6A59" w:rsidRDefault="00DE6A59" w:rsidP="00DE6A5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1.</w:t>
            </w:r>
            <w:r w:rsidR="00376225" w:rsidRPr="00DE6A59">
              <w:rPr>
                <w:rFonts w:ascii="Arial" w:hAnsi="Arial" w:cs="Arial"/>
                <w:b/>
                <w:sz w:val="20"/>
                <w:szCs w:val="22"/>
              </w:rPr>
              <w:t>Promote training and employment opportunities for the people of Lancashire</w:t>
            </w:r>
          </w:p>
          <w:p w:rsidR="0081540E" w:rsidRDefault="0081540E" w:rsidP="0081540E">
            <w:pPr>
              <w:rPr>
                <w:rFonts w:ascii="Arial" w:hAnsi="Arial" w:cs="Arial"/>
                <w:bCs/>
                <w:lang w:eastAsia="ar-SA"/>
              </w:rPr>
            </w:pPr>
          </w:p>
          <w:p w:rsidR="0081540E" w:rsidRPr="0081540E" w:rsidRDefault="0081540E" w:rsidP="00D70A72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BE36EB" w:rsidRPr="00313FB3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Outcome 1: </w:t>
            </w:r>
          </w:p>
          <w:p w:rsidR="00DE6A59" w:rsidRPr="003D6F1E" w:rsidRDefault="00BE36EB" w:rsidP="00DE6A59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More local people in work</w:t>
            </w:r>
            <w:r w:rsidR="00A0023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</w:t>
            </w:r>
          </w:p>
          <w:p w:rsidR="0008124F" w:rsidRDefault="0008124F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81540E" w:rsidRPr="00DE6A59" w:rsidRDefault="00DE6A59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Link to </w:t>
            </w:r>
            <w:r w:rsidR="00A35DD3">
              <w:rPr>
                <w:rFonts w:ascii="Arial" w:hAnsi="Arial" w:cs="Arial"/>
                <w:sz w:val="20"/>
                <w:szCs w:val="22"/>
                <w:lang w:eastAsia="en-GB"/>
              </w:rPr>
              <w:t xml:space="preserve">Draft Corporate Strategy priorities 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DE6A59" w:rsidRDefault="00DE6A59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DE6A59" w:rsidRDefault="00DE6A59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E6A59">
              <w:rPr>
                <w:rFonts w:ascii="Arial" w:hAnsi="Arial" w:cs="Arial"/>
                <w:sz w:val="20"/>
                <w:szCs w:val="22"/>
                <w:lang w:eastAsia="en-GB"/>
              </w:rPr>
              <w:t xml:space="preserve">Support the </w:t>
            </w: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E6A59">
              <w:rPr>
                <w:rFonts w:ascii="Arial" w:hAnsi="Arial" w:cs="Arial"/>
                <w:sz w:val="20"/>
                <w:szCs w:val="22"/>
                <w:lang w:eastAsia="en-GB"/>
              </w:rPr>
              <w:t>Further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DE6A5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Education sector t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 improve the employability of L</w:t>
            </w:r>
            <w:r w:rsidRPr="00DE6A5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ancashire'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</w:t>
            </w:r>
            <w:r w:rsidRPr="00DE6A5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workforce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;</w:t>
            </w: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Develop an effective economic growth programme with an increased emphasis on our most deprived communities;</w:t>
            </w: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Work with schools and families to narrow the gap in educational attainment from Key Stage 2 to Key Stage 4</w:t>
            </w: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DE6A59" w:rsidRDefault="00DE6A59" w:rsidP="00DE6A59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Deliver the Strategic Economic Plan for Lancashire.</w:t>
            </w:r>
          </w:p>
          <w:p w:rsidR="0019710A" w:rsidRPr="0081540E" w:rsidRDefault="0019710A" w:rsidP="00DE6A5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41" w:type="dxa"/>
            <w:shd w:val="clear" w:color="auto" w:fill="auto"/>
          </w:tcPr>
          <w:p w:rsidR="00376225" w:rsidRDefault="00376225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Recruitment of local community</w:t>
            </w:r>
          </w:p>
          <w:p w:rsidR="00376225" w:rsidRDefault="00376225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Recruitment of apprentices</w:t>
            </w:r>
          </w:p>
          <w:p w:rsidR="00376225" w:rsidRDefault="00376225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Work experience for local community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Create x number of </w:t>
            </w:r>
            <w:r w:rsidR="00376225">
              <w:rPr>
                <w:rFonts w:ascii="Arial" w:hAnsi="Arial" w:cs="Arial"/>
                <w:sz w:val="20"/>
                <w:szCs w:val="22"/>
                <w:lang w:eastAsia="en-GB"/>
              </w:rPr>
              <w:t>(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new</w:t>
            </w:r>
            <w:r w:rsidR="00376225">
              <w:rPr>
                <w:rFonts w:ascii="Arial" w:hAnsi="Arial" w:cs="Arial"/>
                <w:sz w:val="20"/>
                <w:szCs w:val="22"/>
                <w:lang w:eastAsia="en-GB"/>
              </w:rPr>
              <w:t>)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jobs in the local economy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Create x number of traineeships (including apprenticeships) for local residents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Provide x number of days of meaningful work experience for local residents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Support x number of people back to work by providing career mentoring for job clubs, including mock interviews, CV advice, and careers guidance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Supporting young people into work by delivering employability support (e.g. CV advice, mock interviews, careers guidance) to x number of school and college students</w:t>
            </w:r>
          </w:p>
          <w:p w:rsidR="00BE36EB" w:rsidRPr="00313FB3" w:rsidRDefault="00BE36EB" w:rsidP="00753DF8">
            <w:pPr>
              <w:numPr>
                <w:ilvl w:val="0"/>
                <w:numId w:val="1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Employ x number of ex-offenders (or other group</w:t>
            </w:r>
            <w:r w:rsidR="0019710A">
              <w:rPr>
                <w:rFonts w:ascii="Arial" w:hAnsi="Arial" w:cs="Arial"/>
                <w:sz w:val="20"/>
                <w:szCs w:val="22"/>
                <w:lang w:eastAsia="en-GB"/>
              </w:rPr>
              <w:t>s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of people who typically face additional challenges in competing in the labour market</w:t>
            </w:r>
            <w:r w:rsidR="0019710A">
              <w:rPr>
                <w:rFonts w:ascii="Arial" w:hAnsi="Arial" w:cs="Arial"/>
                <w:sz w:val="20"/>
                <w:szCs w:val="22"/>
                <w:lang w:eastAsia="en-GB"/>
              </w:rPr>
              <w:t>).</w:t>
            </w:r>
          </w:p>
        </w:tc>
      </w:tr>
      <w:tr w:rsidR="00BE36EB" w:rsidRPr="008C67C7" w:rsidTr="00DE6A59">
        <w:trPr>
          <w:cantSplit/>
        </w:trPr>
        <w:tc>
          <w:tcPr>
            <w:tcW w:w="1838" w:type="dxa"/>
            <w:vMerge/>
            <w:shd w:val="clear" w:color="auto" w:fill="auto"/>
          </w:tcPr>
          <w:p w:rsidR="00BE36EB" w:rsidRPr="00313FB3" w:rsidRDefault="00BE36EB" w:rsidP="00036038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19710A" w:rsidRDefault="00BE36EB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Outcome 2: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</w:t>
            </w:r>
          </w:p>
          <w:p w:rsidR="00BE36EB" w:rsidRPr="003D6F1E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Thriving local businesses</w:t>
            </w:r>
            <w:r w:rsidR="00A0023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</w:t>
            </w:r>
          </w:p>
          <w:p w:rsidR="00D70A72" w:rsidRDefault="00D70A72" w:rsidP="00D70A72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 w:rsidR="007A220E">
              <w:rPr>
                <w:rFonts w:ascii="Arial" w:hAnsi="Arial" w:cs="Arial"/>
                <w:sz w:val="20"/>
                <w:szCs w:val="22"/>
                <w:lang w:eastAsia="en-GB"/>
              </w:rPr>
              <w:t>:</w:t>
            </w:r>
          </w:p>
          <w:p w:rsidR="00DE6A59" w:rsidRDefault="00DE6A59" w:rsidP="00D70A72">
            <w:pPr>
              <w:rPr>
                <w:rFonts w:ascii="Arial" w:hAnsi="Arial" w:cs="Arial"/>
                <w:bCs/>
                <w:lang w:eastAsia="ar-SA"/>
              </w:rPr>
            </w:pPr>
          </w:p>
          <w:p w:rsidR="00D70A72" w:rsidRPr="00DE6A59" w:rsidRDefault="00DE6A59" w:rsidP="00D70A72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E6A59">
              <w:rPr>
                <w:rFonts w:ascii="Arial" w:hAnsi="Arial" w:cs="Arial"/>
                <w:sz w:val="20"/>
                <w:szCs w:val="22"/>
                <w:lang w:eastAsia="en-GB"/>
              </w:rPr>
              <w:t>Invest in Lancashire's town and city centres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>.</w:t>
            </w:r>
          </w:p>
          <w:p w:rsidR="00DE6A59" w:rsidRPr="00DE6A59" w:rsidRDefault="00DE6A59" w:rsidP="00D70A72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D70A72" w:rsidRDefault="00D70A72" w:rsidP="00D70A72">
            <w:pPr>
              <w:rPr>
                <w:rFonts w:ascii="Arial" w:hAnsi="Arial" w:cs="Arial"/>
                <w:bCs/>
                <w:lang w:eastAsia="ar-SA"/>
              </w:rPr>
            </w:pPr>
          </w:p>
          <w:p w:rsidR="00D70A72" w:rsidRDefault="00D70A72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Default="00AA01C0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Pr="00313FB3" w:rsidRDefault="00AA01C0" w:rsidP="0081540E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  <w:tc>
          <w:tcPr>
            <w:tcW w:w="5441" w:type="dxa"/>
            <w:shd w:val="clear" w:color="auto" w:fill="auto"/>
          </w:tcPr>
          <w:p w:rsidR="00BE36EB" w:rsidRPr="00AA01C0" w:rsidRDefault="00AA01C0" w:rsidP="00F97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AA01C0">
              <w:rPr>
                <w:rFonts w:ascii="Arial" w:hAnsi="Arial" w:cs="Arial"/>
                <w:sz w:val="20"/>
                <w:szCs w:val="22"/>
                <w:lang w:eastAsia="en-GB"/>
              </w:rPr>
              <w:t>C</w:t>
            </w:r>
            <w:r w:rsidR="00376225" w:rsidRPr="00AA01C0">
              <w:rPr>
                <w:rFonts w:ascii="Arial" w:hAnsi="Arial" w:cs="Arial"/>
                <w:sz w:val="20"/>
                <w:szCs w:val="22"/>
                <w:lang w:eastAsia="en-GB"/>
              </w:rPr>
              <w:t xml:space="preserve">ommitment to support businesses in Lancashire, </w:t>
            </w:r>
            <w:r w:rsidR="00BE36EB" w:rsidRPr="00AA01C0">
              <w:rPr>
                <w:rFonts w:ascii="Arial" w:hAnsi="Arial" w:cs="Arial"/>
                <w:sz w:val="20"/>
                <w:szCs w:val="22"/>
                <w:lang w:eastAsia="en-GB"/>
              </w:rPr>
              <w:t>Support x number of new business start-ups by running practical workshops with enterprise clubs</w:t>
            </w:r>
          </w:p>
          <w:p w:rsidR="005E4FE1" w:rsidRDefault="00BE36EB" w:rsidP="005E4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Support the local economy by spending x% of total expenditure in the local supply </w:t>
            </w:r>
          </w:p>
          <w:p w:rsidR="00BE36EB" w:rsidRPr="00313FB3" w:rsidRDefault="00BE36EB" w:rsidP="005E4F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Support the local supply chain by spen</w:t>
            </w:r>
            <w:r w:rsidR="005E4FE1">
              <w:rPr>
                <w:rFonts w:ascii="Arial" w:hAnsi="Arial" w:cs="Arial"/>
                <w:sz w:val="20"/>
                <w:szCs w:val="22"/>
                <w:lang w:eastAsia="en-GB"/>
              </w:rPr>
              <w:t>ding x% of total expenditure within Lancashire</w:t>
            </w:r>
          </w:p>
        </w:tc>
      </w:tr>
      <w:tr w:rsidR="00BE36EB" w:rsidRPr="008C67C7" w:rsidTr="00DE6A59">
        <w:trPr>
          <w:cantSplit/>
        </w:trPr>
        <w:tc>
          <w:tcPr>
            <w:tcW w:w="1838" w:type="dxa"/>
            <w:vMerge/>
            <w:shd w:val="clear" w:color="auto" w:fill="auto"/>
          </w:tcPr>
          <w:p w:rsidR="00BE36EB" w:rsidRPr="00313FB3" w:rsidRDefault="00BE36EB" w:rsidP="00036038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BE36EB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Outcome 3: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</w:t>
            </w: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Responsible businesses that do their bit for the local community</w:t>
            </w:r>
            <w:r w:rsid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</w:t>
            </w:r>
          </w:p>
          <w:p w:rsidR="00A35DD3" w:rsidRDefault="00A35DD3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DE6A59" w:rsidRDefault="00DE6A59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DE6A59" w:rsidRDefault="00DE6A59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Work in partnership with all other agencies to make local communities strong, self-reliant and cohesive.</w:t>
            </w:r>
          </w:p>
          <w:p w:rsidR="00AA01C0" w:rsidRDefault="00AA01C0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D70A72" w:rsidRDefault="00D70A72" w:rsidP="00D70A72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Pr="00313FB3" w:rsidRDefault="00AA01C0" w:rsidP="0081540E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  <w:tc>
          <w:tcPr>
            <w:tcW w:w="5441" w:type="dxa"/>
            <w:shd w:val="clear" w:color="auto" w:fill="auto"/>
          </w:tcPr>
          <w:p w:rsidR="00BE36EB" w:rsidRPr="00313FB3" w:rsidRDefault="00BE36EB" w:rsidP="00753D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Attract £x worth of inward investment into the </w:t>
            </w:r>
            <w:r w:rsidR="005E4FE1">
              <w:rPr>
                <w:rFonts w:ascii="Arial" w:hAnsi="Arial" w:cs="Arial"/>
                <w:sz w:val="20"/>
                <w:szCs w:val="22"/>
                <w:lang w:eastAsia="en-GB"/>
              </w:rPr>
              <w:t>county area</w:t>
            </w:r>
          </w:p>
          <w:p w:rsidR="00BE36EB" w:rsidRPr="00313FB3" w:rsidRDefault="00BE36EB" w:rsidP="00753D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Secure positive profile for the </w:t>
            </w:r>
            <w:r w:rsidR="007A220E">
              <w:rPr>
                <w:rFonts w:ascii="Arial" w:hAnsi="Arial" w:cs="Arial"/>
                <w:sz w:val="20"/>
                <w:szCs w:val="22"/>
                <w:lang w:eastAsia="en-GB"/>
              </w:rPr>
              <w:t>C</w:t>
            </w:r>
            <w:r w:rsidR="005E4FE1">
              <w:rPr>
                <w:rFonts w:ascii="Arial" w:hAnsi="Arial" w:cs="Arial"/>
                <w:sz w:val="20"/>
                <w:szCs w:val="22"/>
                <w:lang w:eastAsia="en-GB"/>
              </w:rPr>
              <w:t xml:space="preserve">ounty </w:t>
            </w:r>
            <w:r w:rsidR="007A220E">
              <w:rPr>
                <w:rFonts w:ascii="Arial" w:hAnsi="Arial" w:cs="Arial"/>
                <w:sz w:val="20"/>
                <w:szCs w:val="22"/>
                <w:lang w:eastAsia="en-GB"/>
              </w:rPr>
              <w:t>C</w:t>
            </w:r>
            <w:r w:rsidR="005E4FE1">
              <w:rPr>
                <w:rFonts w:ascii="Arial" w:hAnsi="Arial" w:cs="Arial"/>
                <w:sz w:val="20"/>
                <w:szCs w:val="22"/>
                <w:lang w:eastAsia="en-GB"/>
              </w:rPr>
              <w:t>ouncil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through x number of positive stories in the national media</w:t>
            </w:r>
          </w:p>
          <w:p w:rsidR="00BE36EB" w:rsidRPr="00313FB3" w:rsidRDefault="00BE36EB" w:rsidP="00753D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Support the Fairtrade status by ensuring that x% of food products in the supply-chain </w:t>
            </w:r>
            <w:r w:rsidR="007A220E">
              <w:rPr>
                <w:rFonts w:ascii="Arial" w:hAnsi="Arial" w:cs="Arial"/>
                <w:sz w:val="20"/>
                <w:szCs w:val="22"/>
                <w:lang w:eastAsia="en-GB"/>
              </w:rPr>
              <w:t>are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Fairtrade</w:t>
            </w:r>
          </w:p>
          <w:p w:rsidR="00BE36EB" w:rsidRPr="00313FB3" w:rsidRDefault="00BE36EB" w:rsidP="00753D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Secure £x-worth of investment in, or in-kind contributions to, fuel poverty initiatives in </w:t>
            </w:r>
            <w:r w:rsidR="005E4FE1">
              <w:rPr>
                <w:rFonts w:ascii="Arial" w:hAnsi="Arial" w:cs="Arial"/>
                <w:sz w:val="20"/>
                <w:szCs w:val="22"/>
                <w:lang w:eastAsia="en-GB"/>
              </w:rPr>
              <w:t>Lancashire area</w:t>
            </w:r>
          </w:p>
          <w:p w:rsidR="00BE36EB" w:rsidRPr="00313FB3" w:rsidRDefault="00BE36EB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</w:tr>
      <w:tr w:rsidR="00BE36EB" w:rsidRPr="008C67C7" w:rsidTr="00DE6A59">
        <w:trPr>
          <w:cantSplit/>
        </w:trPr>
        <w:tc>
          <w:tcPr>
            <w:tcW w:w="1838" w:type="dxa"/>
            <w:shd w:val="clear" w:color="auto" w:fill="auto"/>
          </w:tcPr>
          <w:p w:rsidR="00BE36EB" w:rsidRPr="004D6DF6" w:rsidRDefault="004D6DF6" w:rsidP="004D6DF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2.</w:t>
            </w:r>
            <w:r w:rsidR="00BE36EB" w:rsidRPr="004D6DF6">
              <w:rPr>
                <w:rFonts w:ascii="Arial" w:hAnsi="Arial" w:cs="Arial"/>
                <w:b/>
                <w:sz w:val="20"/>
                <w:szCs w:val="22"/>
              </w:rPr>
              <w:t>Raise the living standard of local residents</w:t>
            </w:r>
          </w:p>
          <w:p w:rsidR="0081540E" w:rsidRDefault="0081540E" w:rsidP="0081540E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1540E" w:rsidRPr="0081540E" w:rsidRDefault="0081540E" w:rsidP="0081540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E36EB" w:rsidRPr="00313FB3" w:rsidRDefault="00BE36EB" w:rsidP="00036038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</w:p>
        </w:tc>
        <w:tc>
          <w:tcPr>
            <w:tcW w:w="2327" w:type="dxa"/>
            <w:shd w:val="clear" w:color="auto" w:fill="auto"/>
          </w:tcPr>
          <w:p w:rsidR="00BE36EB" w:rsidRPr="0019710A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19710A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Outcome 4: </w:t>
            </w:r>
          </w:p>
          <w:p w:rsidR="00BE36EB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A Local workforce which is fairly paid and positively supported by employers</w:t>
            </w:r>
            <w:r w:rsid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</w:t>
            </w:r>
          </w:p>
          <w:p w:rsidR="00A35DD3" w:rsidRDefault="00A35DD3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D70A72" w:rsidRDefault="00D70A72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Default="004D6DF6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Promote the living wage;</w:t>
            </w:r>
          </w:p>
          <w:p w:rsidR="004D6DF6" w:rsidRDefault="004D6DF6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Default="004D6DF6" w:rsidP="00DE6A59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Support Lancashire Enterprise Partnership to improve the economy and reduce deprivation.</w:t>
            </w:r>
          </w:p>
          <w:p w:rsidR="00D70A72" w:rsidRDefault="00D70A72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Default="00AA01C0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Pr="00313FB3" w:rsidRDefault="00AA01C0" w:rsidP="0081540E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  <w:tc>
          <w:tcPr>
            <w:tcW w:w="5441" w:type="dxa"/>
            <w:shd w:val="clear" w:color="auto" w:fill="auto"/>
          </w:tcPr>
          <w:p w:rsidR="00BE36EB" w:rsidRPr="00313FB3" w:rsidRDefault="00BE36EB" w:rsidP="00753D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Work towards paying staff the Living Wage</w:t>
            </w:r>
          </w:p>
          <w:p w:rsidR="00BE36EB" w:rsidRPr="00313FB3" w:rsidRDefault="00BE36EB" w:rsidP="00753D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Increase rates of pay for lowest-paid staff by x%</w:t>
            </w:r>
          </w:p>
          <w:p w:rsidR="00BE36EB" w:rsidRPr="00313FB3" w:rsidRDefault="00BE36EB" w:rsidP="00753D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Improve the skills levels of existing staff by training x% of the workforce to </w:t>
            </w:r>
            <w:r w:rsidR="0003308D">
              <w:rPr>
                <w:rFonts w:ascii="Arial" w:hAnsi="Arial" w:cs="Arial"/>
                <w:sz w:val="20"/>
                <w:szCs w:val="22"/>
                <w:lang w:eastAsia="en-GB"/>
              </w:rPr>
              <w:t xml:space="preserve">NVQ 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Level 2/3/4 (for example)</w:t>
            </w:r>
          </w:p>
          <w:p w:rsidR="00BE36EB" w:rsidRPr="00313FB3" w:rsidRDefault="00BE36EB" w:rsidP="00753D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Reduce average sickness absence by x% through an improved health, wellbeing and support package for staff</w:t>
            </w:r>
          </w:p>
          <w:p w:rsidR="00BE36EB" w:rsidRPr="00313FB3" w:rsidRDefault="00BE36EB" w:rsidP="00753DF8">
            <w:pPr>
              <w:numPr>
                <w:ilvl w:val="0"/>
                <w:numId w:val="13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Identify all staff who are carers and ensure flexible working practices are implemented to support these responsibilities within x weeks of contract start date</w:t>
            </w:r>
          </w:p>
        </w:tc>
      </w:tr>
      <w:tr w:rsidR="00BE36EB" w:rsidRPr="008C67C7" w:rsidTr="00DE6A59">
        <w:trPr>
          <w:cantSplit/>
        </w:trPr>
        <w:tc>
          <w:tcPr>
            <w:tcW w:w="1838" w:type="dxa"/>
            <w:shd w:val="clear" w:color="auto" w:fill="auto"/>
          </w:tcPr>
          <w:p w:rsidR="00BE36EB" w:rsidRPr="004D6DF6" w:rsidRDefault="004D6DF6" w:rsidP="004D6DF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3.</w:t>
            </w:r>
            <w:r w:rsidR="00BE36EB" w:rsidRPr="004D6DF6">
              <w:rPr>
                <w:rFonts w:ascii="Arial" w:hAnsi="Arial" w:cs="Arial"/>
                <w:b/>
                <w:sz w:val="20"/>
                <w:szCs w:val="22"/>
              </w:rPr>
              <w:t>Build capacity and sustainability of the Voluntary and Community Sector</w:t>
            </w:r>
          </w:p>
          <w:p w:rsidR="00D70A72" w:rsidRDefault="00D70A72" w:rsidP="00D70A72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70A72" w:rsidRPr="00D70A72" w:rsidRDefault="00D70A72" w:rsidP="00D70A7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BE36EB" w:rsidRPr="00313FB3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Outcome</w:t>
            </w:r>
            <w:r w:rsidR="00AA01C0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5</w:t>
            </w: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: </w:t>
            </w:r>
          </w:p>
          <w:p w:rsidR="00BE36EB" w:rsidRPr="003D6F1E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An effective and resilient third sector</w:t>
            </w:r>
          </w:p>
          <w:p w:rsidR="00AA01C0" w:rsidRPr="003D6F1E" w:rsidRDefault="00AA01C0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AA01C0" w:rsidRDefault="00AA01C0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Pr="00313FB3" w:rsidRDefault="004D6DF6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Support communities in Lancashire to become self-resilient.</w:t>
            </w:r>
          </w:p>
        </w:tc>
        <w:tc>
          <w:tcPr>
            <w:tcW w:w="5441" w:type="dxa"/>
            <w:shd w:val="clear" w:color="auto" w:fill="auto"/>
          </w:tcPr>
          <w:p w:rsidR="00BE36EB" w:rsidRPr="00313FB3" w:rsidRDefault="00BE36EB" w:rsidP="00753D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Contribute x number of hours of business planning support / financial advice / legal advice / HR advice to community and voluntary organisations through an Employer-Supported Volunteering scheme</w:t>
            </w:r>
          </w:p>
          <w:p w:rsidR="00BE36EB" w:rsidRPr="00313FB3" w:rsidRDefault="00BE36EB" w:rsidP="00753D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Provide facilities for use by community and voluntary organisations for x number of hours per year</w:t>
            </w:r>
          </w:p>
          <w:p w:rsidR="00BE36EB" w:rsidRPr="00313FB3" w:rsidRDefault="00BE36EB" w:rsidP="00753D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2" w:hanging="35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Work with community and voluntary organisations to create x number of new vo</w:t>
            </w:r>
            <w:r w:rsidR="0003308D">
              <w:rPr>
                <w:rFonts w:ascii="Arial" w:hAnsi="Arial" w:cs="Arial"/>
                <w:sz w:val="20"/>
                <w:szCs w:val="22"/>
                <w:lang w:eastAsia="en-GB"/>
              </w:rPr>
              <w:t>lunteering opportunities in Lancashire</w:t>
            </w:r>
          </w:p>
          <w:p w:rsidR="00BE36EB" w:rsidRPr="00313FB3" w:rsidRDefault="00BE36EB" w:rsidP="00753DF8">
            <w:pPr>
              <w:numPr>
                <w:ilvl w:val="0"/>
                <w:numId w:val="15"/>
              </w:numPr>
              <w:ind w:left="285" w:hanging="357"/>
              <w:contextualSpacing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Support local third sector organisations through the supply chain by spending x% of total expenditure with community and volu</w:t>
            </w:r>
            <w:r w:rsidR="0003308D">
              <w:rPr>
                <w:rFonts w:ascii="Arial" w:hAnsi="Arial" w:cs="Arial"/>
                <w:sz w:val="20"/>
                <w:szCs w:val="22"/>
                <w:lang w:eastAsia="en-GB"/>
              </w:rPr>
              <w:t>ntary sector providers based in Lancashire</w:t>
            </w:r>
          </w:p>
        </w:tc>
      </w:tr>
      <w:tr w:rsidR="00BE36EB" w:rsidRPr="008C67C7" w:rsidTr="00DE6A59">
        <w:trPr>
          <w:cantSplit/>
        </w:trPr>
        <w:tc>
          <w:tcPr>
            <w:tcW w:w="1838" w:type="dxa"/>
            <w:shd w:val="clear" w:color="auto" w:fill="auto"/>
          </w:tcPr>
          <w:p w:rsidR="00BE36EB" w:rsidRPr="004D6DF6" w:rsidRDefault="004D6DF6" w:rsidP="004D6DF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</w:t>
            </w:r>
            <w:r w:rsidR="00BE36EB" w:rsidRPr="004D6DF6">
              <w:rPr>
                <w:rFonts w:ascii="Arial" w:hAnsi="Arial" w:cs="Arial"/>
                <w:b/>
                <w:sz w:val="20"/>
                <w:szCs w:val="22"/>
              </w:rPr>
              <w:t>Promote Equity and Fairness</w:t>
            </w:r>
          </w:p>
          <w:p w:rsidR="0081540E" w:rsidRDefault="0081540E" w:rsidP="0081540E">
            <w:pPr>
              <w:pStyle w:val="ListParagrap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1540E" w:rsidRPr="00313FB3" w:rsidRDefault="0081540E" w:rsidP="00D70A7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BE36EB" w:rsidRPr="00313FB3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Outcome </w:t>
            </w:r>
            <w:r w:rsidR="00AA01C0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6</w:t>
            </w: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: </w:t>
            </w:r>
          </w:p>
          <w:p w:rsidR="00BE36EB" w:rsidRPr="003D6F1E" w:rsidRDefault="00BE36EB" w:rsidP="00092900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A reduction in poverty, health and education inequalities. </w:t>
            </w:r>
          </w:p>
          <w:p w:rsidR="00AA01C0" w:rsidRDefault="00AA01C0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4D6DF6" w:rsidRDefault="004D6DF6" w:rsidP="004D6DF6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Default="004D6DF6" w:rsidP="00AA01C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Help people to improve their physical and mental health through early assessment and treatment that enables them to live independently;</w:t>
            </w:r>
          </w:p>
          <w:p w:rsidR="004D6DF6" w:rsidRDefault="004D6DF6" w:rsidP="00AA01C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D70A72" w:rsidRDefault="004D6DF6" w:rsidP="00D70A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Support families and carers in their choice of health and social care to help them maintain their independence;</w:t>
            </w:r>
          </w:p>
          <w:p w:rsidR="004D6DF6" w:rsidRDefault="004D6DF6" w:rsidP="00D70A72">
            <w:pPr>
              <w:rPr>
                <w:rFonts w:ascii="Arial" w:hAnsi="Arial" w:cs="Arial"/>
                <w:sz w:val="20"/>
                <w:szCs w:val="22"/>
              </w:rPr>
            </w:pPr>
          </w:p>
          <w:p w:rsidR="004D6DF6" w:rsidRDefault="004D6DF6" w:rsidP="00D70A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Protect our most vulnerable children and adults from avoidable harm.</w:t>
            </w:r>
          </w:p>
          <w:p w:rsidR="00AA01C0" w:rsidRPr="00313FB3" w:rsidRDefault="00AA01C0" w:rsidP="004D6DF6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  <w:tc>
          <w:tcPr>
            <w:tcW w:w="5441" w:type="dxa"/>
            <w:shd w:val="clear" w:color="auto" w:fill="auto"/>
          </w:tcPr>
          <w:p w:rsidR="00376225" w:rsidRPr="00B50987" w:rsidRDefault="00BE36EB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B50987">
              <w:rPr>
                <w:rFonts w:ascii="Arial" w:hAnsi="Arial" w:cs="Arial"/>
                <w:sz w:val="20"/>
                <w:szCs w:val="22"/>
                <w:lang w:eastAsia="en-GB"/>
              </w:rPr>
              <w:t>Supporting young people into work by delivering employability support (e.g. CV advice, mock interviews, careers guidance) to x number of school and college students</w:t>
            </w:r>
          </w:p>
          <w:p w:rsidR="00376225" w:rsidRPr="00B50987" w:rsidRDefault="00376225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i/>
                <w:sz w:val="20"/>
                <w:szCs w:val="22"/>
              </w:rPr>
            </w:pPr>
            <w:r w:rsidRPr="00B5098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Support prevention by running education and   publicity campaigns with specific targets (e.g. support x number of staff / residents / service users to stop smoking / increase their physical activity / access</w:t>
            </w:r>
            <w:r w:rsidRPr="00B50987">
              <w:rPr>
                <w:rFonts w:ascii="Arial" w:hAnsi="Arial" w:cs="Arial"/>
                <w:sz w:val="20"/>
                <w:szCs w:val="22"/>
              </w:rPr>
              <w:t xml:space="preserve"> money advice)</w:t>
            </w:r>
          </w:p>
          <w:p w:rsidR="00BE36EB" w:rsidRPr="00313FB3" w:rsidRDefault="00BE36EB" w:rsidP="0009290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</w:tr>
      <w:tr w:rsidR="00B50987" w:rsidRPr="00101691" w:rsidTr="00DE6A59">
        <w:trPr>
          <w:cantSplit/>
        </w:trPr>
        <w:tc>
          <w:tcPr>
            <w:tcW w:w="1838" w:type="dxa"/>
            <w:shd w:val="clear" w:color="auto" w:fill="auto"/>
          </w:tcPr>
          <w:p w:rsidR="00B50987" w:rsidRPr="004D6DF6" w:rsidRDefault="004D6DF6" w:rsidP="004D6DF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</w:t>
            </w:r>
            <w:r w:rsidR="00B50987" w:rsidRPr="004D6DF6">
              <w:rPr>
                <w:rFonts w:ascii="Arial" w:hAnsi="Arial" w:cs="Arial"/>
                <w:b/>
                <w:sz w:val="20"/>
                <w:szCs w:val="22"/>
              </w:rPr>
              <w:t>Promote Environmental Sustainability</w:t>
            </w:r>
          </w:p>
          <w:p w:rsidR="0081540E" w:rsidRDefault="0081540E" w:rsidP="0081540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1540E" w:rsidRPr="0081540E" w:rsidRDefault="0081540E" w:rsidP="00D70A7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:rsidR="00B50987" w:rsidRPr="00313FB3" w:rsidRDefault="00B50987" w:rsidP="00B50987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Outcome </w:t>
            </w:r>
            <w:r w:rsidR="00AA01C0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7</w:t>
            </w:r>
            <w:r w:rsidRPr="00313FB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: </w:t>
            </w:r>
          </w:p>
          <w:p w:rsidR="00B50987" w:rsidRDefault="00B50987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D6F1E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We are protecting our physical environment and contributing to climate change reduction</w:t>
            </w: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.</w:t>
            </w:r>
          </w:p>
          <w:p w:rsidR="00A35DD3" w:rsidRDefault="00A35DD3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35DD3" w:rsidRPr="00DE6A59" w:rsidRDefault="00A35DD3" w:rsidP="00A35DD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Link to Draft Corporate Strategy priorities</w:t>
            </w:r>
            <w:r>
              <w:rPr>
                <w:rFonts w:ascii="Arial" w:hAnsi="Arial" w:cs="Arial"/>
                <w:bCs/>
                <w:lang w:eastAsia="ar-SA"/>
              </w:rPr>
              <w:t>:</w:t>
            </w: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Invest in green infrastructure to make it easier and safer to cycle and walk to work, school and local services;</w:t>
            </w:r>
          </w:p>
          <w:p w:rsidR="00A35DD3" w:rsidRDefault="00A35DD3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Promote and protect Lancashire's natural environment;</w:t>
            </w: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Support green energy solutions in Lancashire and reduce the </w:t>
            </w:r>
            <w:r w:rsidR="007A220E">
              <w:rPr>
                <w:rFonts w:ascii="Arial" w:hAnsi="Arial" w:cs="Arial"/>
                <w:sz w:val="20"/>
                <w:szCs w:val="22"/>
                <w:lang w:eastAsia="en-GB"/>
              </w:rPr>
              <w:t>County C</w:t>
            </w:r>
            <w:r>
              <w:rPr>
                <w:rFonts w:ascii="Arial" w:hAnsi="Arial" w:cs="Arial"/>
                <w:sz w:val="20"/>
                <w:szCs w:val="22"/>
                <w:lang w:eastAsia="en-GB"/>
              </w:rPr>
              <w:t>ouncil's own energy use;</w:t>
            </w: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4D6DF6" w:rsidRDefault="004D6DF6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Maximise the diversion of waste from landfill.</w:t>
            </w:r>
          </w:p>
          <w:p w:rsidR="00427BB3" w:rsidRDefault="00427BB3" w:rsidP="00AA01C0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  <w:p w:rsidR="00AA01C0" w:rsidRPr="00313FB3" w:rsidRDefault="00AA01C0" w:rsidP="00B50987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  <w:tc>
          <w:tcPr>
            <w:tcW w:w="5441" w:type="dxa"/>
            <w:shd w:val="clear" w:color="auto" w:fill="auto"/>
          </w:tcPr>
          <w:p w:rsidR="00B50987" w:rsidRPr="00313FB3" w:rsidRDefault="00B50987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 xml:space="preserve">Reduce the amount of waste generated by </w:t>
            </w:r>
            <w:r w:rsidR="0008124F">
              <w:rPr>
                <w:rFonts w:ascii="Arial" w:hAnsi="Arial" w:cs="Arial"/>
                <w:sz w:val="20"/>
                <w:szCs w:val="22"/>
                <w:lang w:eastAsia="en-GB"/>
              </w:rPr>
              <w:t>x% per year</w:t>
            </w:r>
          </w:p>
          <w:p w:rsidR="00B50987" w:rsidRPr="00313FB3" w:rsidRDefault="00B50987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Reduce carbon emissions by x% per year</w:t>
            </w:r>
          </w:p>
          <w:p w:rsidR="00B50987" w:rsidRPr="00313FB3" w:rsidRDefault="00B50987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Reduce overall energy consumption / water consumption by x% per year</w:t>
            </w:r>
          </w:p>
          <w:p w:rsidR="00B50987" w:rsidRDefault="00B50987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Increase the use of renewable energy / community generated renewable energy as a proportion of total energy consumption by x% over the lifetime of the contract (without increasing overall energy consumption)</w:t>
            </w:r>
          </w:p>
          <w:p w:rsidR="00A35DD3" w:rsidRPr="00313FB3" w:rsidRDefault="00A35DD3" w:rsidP="00B509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Include and improve green spaces within developments.</w:t>
            </w:r>
          </w:p>
          <w:p w:rsidR="00B50987" w:rsidRDefault="00B50987" w:rsidP="00B50987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313FB3">
              <w:rPr>
                <w:rFonts w:ascii="Arial" w:hAnsi="Arial" w:cs="Arial"/>
                <w:sz w:val="20"/>
                <w:szCs w:val="22"/>
                <w:lang w:eastAsia="en-GB"/>
              </w:rPr>
              <w:t>Support x number of households to better manage their energy demands through improvements in the fabric of their homes, bringing them out of fuel poverty and contributing to climate change goals</w:t>
            </w:r>
          </w:p>
          <w:p w:rsidR="0019710A" w:rsidRPr="00313FB3" w:rsidRDefault="0019710A" w:rsidP="00A35DD3">
            <w:pPr>
              <w:ind w:left="357"/>
              <w:contextualSpacing/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</w:tr>
    </w:tbl>
    <w:p w:rsidR="00092900" w:rsidRPr="00101691" w:rsidRDefault="00092900" w:rsidP="00052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170CEF" w:rsidRPr="008C67C7" w:rsidRDefault="00170CEF" w:rsidP="009127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170CEF" w:rsidRPr="008C67C7" w:rsidSect="00395502">
      <w:headerReference w:type="default" r:id="rId8"/>
      <w:footerReference w:type="default" r:id="rId9"/>
      <w:pgSz w:w="11906" w:h="16838" w:code="9"/>
      <w:pgMar w:top="1276" w:right="1440" w:bottom="1276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7C" w:rsidRDefault="0077067C" w:rsidP="00753DF8">
      <w:r>
        <w:separator/>
      </w:r>
    </w:p>
  </w:endnote>
  <w:endnote w:type="continuationSeparator" w:id="0">
    <w:p w:rsidR="0077067C" w:rsidRDefault="0077067C" w:rsidP="0075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38" w:rsidRPr="00805C38" w:rsidRDefault="00805C38" w:rsidP="00805C38">
    <w:pPr>
      <w:pStyle w:val="Footer"/>
      <w:jc w:val="right"/>
      <w:rPr>
        <w:sz w:val="20"/>
        <w:szCs w:val="20"/>
      </w:rPr>
    </w:pPr>
    <w:r w:rsidRPr="00805C38">
      <w:rPr>
        <w:sz w:val="20"/>
        <w:szCs w:val="20"/>
      </w:rPr>
      <w:t xml:space="preserve">Page </w:t>
    </w:r>
    <w:r w:rsidRPr="00805C38">
      <w:rPr>
        <w:b/>
        <w:sz w:val="20"/>
        <w:szCs w:val="20"/>
      </w:rPr>
      <w:fldChar w:fldCharType="begin"/>
    </w:r>
    <w:r w:rsidRPr="00805C38">
      <w:rPr>
        <w:b/>
        <w:sz w:val="20"/>
        <w:szCs w:val="20"/>
      </w:rPr>
      <w:instrText xml:space="preserve"> PAGE  \* Arabic  \* MERGEFORMAT </w:instrText>
    </w:r>
    <w:r w:rsidRPr="00805C38">
      <w:rPr>
        <w:b/>
        <w:sz w:val="20"/>
        <w:szCs w:val="20"/>
      </w:rPr>
      <w:fldChar w:fldCharType="separate"/>
    </w:r>
    <w:r w:rsidR="001D119D">
      <w:rPr>
        <w:b/>
        <w:noProof/>
        <w:sz w:val="20"/>
        <w:szCs w:val="20"/>
      </w:rPr>
      <w:t>5</w:t>
    </w:r>
    <w:r w:rsidRPr="00805C38">
      <w:rPr>
        <w:b/>
        <w:sz w:val="20"/>
        <w:szCs w:val="20"/>
      </w:rPr>
      <w:fldChar w:fldCharType="end"/>
    </w:r>
    <w:r w:rsidRPr="00805C38">
      <w:rPr>
        <w:sz w:val="20"/>
        <w:szCs w:val="20"/>
      </w:rPr>
      <w:t xml:space="preserve"> of </w:t>
    </w:r>
    <w:r w:rsidRPr="00805C38">
      <w:rPr>
        <w:b/>
        <w:sz w:val="20"/>
        <w:szCs w:val="20"/>
      </w:rPr>
      <w:fldChar w:fldCharType="begin"/>
    </w:r>
    <w:r w:rsidRPr="00805C38">
      <w:rPr>
        <w:b/>
        <w:sz w:val="20"/>
        <w:szCs w:val="20"/>
      </w:rPr>
      <w:instrText xml:space="preserve"> NUMPAGES  \* Arabic  \* MERGEFORMAT </w:instrText>
    </w:r>
    <w:r w:rsidRPr="00805C38">
      <w:rPr>
        <w:b/>
        <w:sz w:val="20"/>
        <w:szCs w:val="20"/>
      </w:rPr>
      <w:fldChar w:fldCharType="separate"/>
    </w:r>
    <w:r w:rsidR="001D119D">
      <w:rPr>
        <w:b/>
        <w:noProof/>
        <w:sz w:val="20"/>
        <w:szCs w:val="20"/>
      </w:rPr>
      <w:t>7</w:t>
    </w:r>
    <w:r w:rsidRPr="00805C3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7C" w:rsidRDefault="0077067C" w:rsidP="00753DF8">
      <w:r>
        <w:separator/>
      </w:r>
    </w:p>
  </w:footnote>
  <w:footnote w:type="continuationSeparator" w:id="0">
    <w:p w:rsidR="0077067C" w:rsidRDefault="0077067C" w:rsidP="00753DF8">
      <w:r>
        <w:continuationSeparator/>
      </w:r>
    </w:p>
  </w:footnote>
  <w:footnote w:id="1">
    <w:p w:rsidR="002F7750" w:rsidRDefault="002F77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lang w:eastAsia="ar-SA"/>
        </w:rPr>
        <w:t>The</w:t>
      </w:r>
      <w:r w:rsidRPr="00C95DE4">
        <w:rPr>
          <w:rFonts w:ascii="Arial" w:hAnsi="Arial" w:cs="Arial"/>
          <w:bCs/>
          <w:lang w:eastAsia="ar-SA"/>
        </w:rPr>
        <w:t xml:space="preserve"> Cabinet Office announced a review of the Public Services (Social Value) Act 2012</w:t>
      </w:r>
      <w:r>
        <w:rPr>
          <w:rFonts w:ascii="Arial" w:hAnsi="Arial" w:cs="Arial"/>
          <w:bCs/>
          <w:lang w:eastAsia="ar-SA"/>
        </w:rPr>
        <w:t xml:space="preserve"> in September 2014</w:t>
      </w:r>
      <w:r w:rsidRPr="00C95DE4">
        <w:rPr>
          <w:rFonts w:ascii="Arial" w:hAnsi="Arial" w:cs="Arial"/>
          <w:bCs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97653"/>
      <w:docPartObj>
        <w:docPartGallery w:val="Watermarks"/>
        <w:docPartUnique/>
      </w:docPartObj>
    </w:sdtPr>
    <w:sdtEndPr/>
    <w:sdtContent>
      <w:p w:rsidR="003D1CB8" w:rsidRDefault="001D119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CAD"/>
    <w:multiLevelType w:val="hybridMultilevel"/>
    <w:tmpl w:val="893A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A8B"/>
    <w:multiLevelType w:val="hybridMultilevel"/>
    <w:tmpl w:val="B9C2EA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333276"/>
    <w:multiLevelType w:val="multilevel"/>
    <w:tmpl w:val="B066EFA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C34298"/>
    <w:multiLevelType w:val="hybridMultilevel"/>
    <w:tmpl w:val="15A01FC4"/>
    <w:lvl w:ilvl="0" w:tplc="137AA2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293A"/>
    <w:multiLevelType w:val="hybridMultilevel"/>
    <w:tmpl w:val="04A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14ED"/>
    <w:multiLevelType w:val="hybridMultilevel"/>
    <w:tmpl w:val="0ABC4F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1D7837"/>
    <w:multiLevelType w:val="multilevel"/>
    <w:tmpl w:val="65A49F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4031B3"/>
    <w:multiLevelType w:val="hybridMultilevel"/>
    <w:tmpl w:val="DA48BC70"/>
    <w:lvl w:ilvl="0" w:tplc="06927E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D7E1A"/>
    <w:multiLevelType w:val="hybridMultilevel"/>
    <w:tmpl w:val="E458840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11982067"/>
    <w:multiLevelType w:val="hybridMultilevel"/>
    <w:tmpl w:val="B18836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CB49FF"/>
    <w:multiLevelType w:val="hybridMultilevel"/>
    <w:tmpl w:val="FA645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A54C4A"/>
    <w:multiLevelType w:val="hybridMultilevel"/>
    <w:tmpl w:val="FF564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E5366"/>
    <w:multiLevelType w:val="hybridMultilevel"/>
    <w:tmpl w:val="7082C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C03D0"/>
    <w:multiLevelType w:val="hybridMultilevel"/>
    <w:tmpl w:val="F420FA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E024C"/>
    <w:multiLevelType w:val="hybridMultilevel"/>
    <w:tmpl w:val="2DE61A58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259621F1"/>
    <w:multiLevelType w:val="multilevel"/>
    <w:tmpl w:val="B066EFA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5215EA"/>
    <w:multiLevelType w:val="hybridMultilevel"/>
    <w:tmpl w:val="D9FAD530"/>
    <w:lvl w:ilvl="0" w:tplc="0809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7" w15:restartNumberingAfterBreak="0">
    <w:nsid w:val="29351463"/>
    <w:multiLevelType w:val="hybridMultilevel"/>
    <w:tmpl w:val="BEAA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36F9B"/>
    <w:multiLevelType w:val="hybridMultilevel"/>
    <w:tmpl w:val="869C8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B70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C7404F"/>
    <w:multiLevelType w:val="hybridMultilevel"/>
    <w:tmpl w:val="34A2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58F7"/>
    <w:multiLevelType w:val="hybridMultilevel"/>
    <w:tmpl w:val="58C02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B331E"/>
    <w:multiLevelType w:val="hybridMultilevel"/>
    <w:tmpl w:val="214E1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53767"/>
    <w:multiLevelType w:val="hybridMultilevel"/>
    <w:tmpl w:val="60C2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21CA8"/>
    <w:multiLevelType w:val="hybridMultilevel"/>
    <w:tmpl w:val="3E38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15FCF"/>
    <w:multiLevelType w:val="hybridMultilevel"/>
    <w:tmpl w:val="A75A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565E"/>
    <w:multiLevelType w:val="hybridMultilevel"/>
    <w:tmpl w:val="1E586530"/>
    <w:lvl w:ilvl="0" w:tplc="06927E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F40FD"/>
    <w:multiLevelType w:val="hybridMultilevel"/>
    <w:tmpl w:val="E690CF66"/>
    <w:lvl w:ilvl="0" w:tplc="9B6E4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43AF3"/>
    <w:multiLevelType w:val="hybridMultilevel"/>
    <w:tmpl w:val="7BB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56C0E"/>
    <w:multiLevelType w:val="hybridMultilevel"/>
    <w:tmpl w:val="616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7F12"/>
    <w:multiLevelType w:val="hybridMultilevel"/>
    <w:tmpl w:val="58C02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57B92"/>
    <w:multiLevelType w:val="hybridMultilevel"/>
    <w:tmpl w:val="2E828B9C"/>
    <w:lvl w:ilvl="0" w:tplc="DF787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37A70"/>
    <w:multiLevelType w:val="hybridMultilevel"/>
    <w:tmpl w:val="C2A6F7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BC52078"/>
    <w:multiLevelType w:val="multilevel"/>
    <w:tmpl w:val="507C20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062A1E"/>
    <w:multiLevelType w:val="hybridMultilevel"/>
    <w:tmpl w:val="1F38ECA0"/>
    <w:lvl w:ilvl="0" w:tplc="A5D09A84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553088"/>
    <w:multiLevelType w:val="hybridMultilevel"/>
    <w:tmpl w:val="050C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450"/>
    <w:multiLevelType w:val="hybridMultilevel"/>
    <w:tmpl w:val="954C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2581C"/>
    <w:multiLevelType w:val="hybridMultilevel"/>
    <w:tmpl w:val="967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0"/>
  </w:num>
  <w:num w:numId="5">
    <w:abstractNumId w:val="25"/>
  </w:num>
  <w:num w:numId="6">
    <w:abstractNumId w:val="23"/>
  </w:num>
  <w:num w:numId="7">
    <w:abstractNumId w:val="26"/>
  </w:num>
  <w:num w:numId="8">
    <w:abstractNumId w:val="7"/>
  </w:num>
  <w:num w:numId="9">
    <w:abstractNumId w:val="22"/>
  </w:num>
  <w:num w:numId="10">
    <w:abstractNumId w:val="24"/>
  </w:num>
  <w:num w:numId="11">
    <w:abstractNumId w:val="14"/>
  </w:num>
  <w:num w:numId="12">
    <w:abstractNumId w:val="28"/>
  </w:num>
  <w:num w:numId="13">
    <w:abstractNumId w:val="4"/>
  </w:num>
  <w:num w:numId="14">
    <w:abstractNumId w:val="29"/>
  </w:num>
  <w:num w:numId="15">
    <w:abstractNumId w:val="20"/>
  </w:num>
  <w:num w:numId="16">
    <w:abstractNumId w:val="37"/>
  </w:num>
  <w:num w:numId="17">
    <w:abstractNumId w:val="36"/>
  </w:num>
  <w:num w:numId="18">
    <w:abstractNumId w:val="5"/>
  </w:num>
  <w:num w:numId="19">
    <w:abstractNumId w:val="6"/>
  </w:num>
  <w:num w:numId="20">
    <w:abstractNumId w:val="33"/>
  </w:num>
  <w:num w:numId="21">
    <w:abstractNumId w:val="15"/>
  </w:num>
  <w:num w:numId="22">
    <w:abstractNumId w:val="2"/>
  </w:num>
  <w:num w:numId="23">
    <w:abstractNumId w:val="12"/>
  </w:num>
  <w:num w:numId="24">
    <w:abstractNumId w:val="19"/>
  </w:num>
  <w:num w:numId="25">
    <w:abstractNumId w:val="34"/>
  </w:num>
  <w:num w:numId="26">
    <w:abstractNumId w:val="3"/>
  </w:num>
  <w:num w:numId="27">
    <w:abstractNumId w:val="8"/>
  </w:num>
  <w:num w:numId="28">
    <w:abstractNumId w:val="11"/>
  </w:num>
  <w:num w:numId="29">
    <w:abstractNumId w:val="18"/>
  </w:num>
  <w:num w:numId="30">
    <w:abstractNumId w:val="10"/>
  </w:num>
  <w:num w:numId="31">
    <w:abstractNumId w:val="21"/>
  </w:num>
  <w:num w:numId="32">
    <w:abstractNumId w:val="30"/>
  </w:num>
  <w:num w:numId="33">
    <w:abstractNumId w:val="1"/>
  </w:num>
  <w:num w:numId="34">
    <w:abstractNumId w:val="9"/>
  </w:num>
  <w:num w:numId="35">
    <w:abstractNumId w:val="32"/>
  </w:num>
  <w:num w:numId="36">
    <w:abstractNumId w:val="17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C"/>
    <w:rsid w:val="0003308D"/>
    <w:rsid w:val="00036038"/>
    <w:rsid w:val="00052275"/>
    <w:rsid w:val="00075C24"/>
    <w:rsid w:val="0008124F"/>
    <w:rsid w:val="000920A8"/>
    <w:rsid w:val="00092900"/>
    <w:rsid w:val="000E7EC2"/>
    <w:rsid w:val="00101691"/>
    <w:rsid w:val="00106B29"/>
    <w:rsid w:val="001117C6"/>
    <w:rsid w:val="001133E9"/>
    <w:rsid w:val="0012146D"/>
    <w:rsid w:val="00125834"/>
    <w:rsid w:val="00132A5D"/>
    <w:rsid w:val="00150C63"/>
    <w:rsid w:val="00152117"/>
    <w:rsid w:val="001570C0"/>
    <w:rsid w:val="00170CEF"/>
    <w:rsid w:val="001817E7"/>
    <w:rsid w:val="0019710A"/>
    <w:rsid w:val="001A19EB"/>
    <w:rsid w:val="001A732C"/>
    <w:rsid w:val="001B49C5"/>
    <w:rsid w:val="001B5B38"/>
    <w:rsid w:val="001D119D"/>
    <w:rsid w:val="00211E8A"/>
    <w:rsid w:val="00214C89"/>
    <w:rsid w:val="00223749"/>
    <w:rsid w:val="00234035"/>
    <w:rsid w:val="00243975"/>
    <w:rsid w:val="00244ADD"/>
    <w:rsid w:val="00247F24"/>
    <w:rsid w:val="00256789"/>
    <w:rsid w:val="00270DBB"/>
    <w:rsid w:val="00277AFE"/>
    <w:rsid w:val="00296019"/>
    <w:rsid w:val="002B655C"/>
    <w:rsid w:val="002B79A3"/>
    <w:rsid w:val="002D2785"/>
    <w:rsid w:val="002F2E92"/>
    <w:rsid w:val="002F388E"/>
    <w:rsid w:val="002F7750"/>
    <w:rsid w:val="00312303"/>
    <w:rsid w:val="00313FB3"/>
    <w:rsid w:val="00325AC1"/>
    <w:rsid w:val="00347307"/>
    <w:rsid w:val="003617B8"/>
    <w:rsid w:val="00361E6D"/>
    <w:rsid w:val="003627ED"/>
    <w:rsid w:val="003724E1"/>
    <w:rsid w:val="00376225"/>
    <w:rsid w:val="00395502"/>
    <w:rsid w:val="003C3DC3"/>
    <w:rsid w:val="003D1CB8"/>
    <w:rsid w:val="003D5EAA"/>
    <w:rsid w:val="003D6F1E"/>
    <w:rsid w:val="003E260A"/>
    <w:rsid w:val="003F7003"/>
    <w:rsid w:val="00427BB3"/>
    <w:rsid w:val="004414A5"/>
    <w:rsid w:val="00456011"/>
    <w:rsid w:val="00457A30"/>
    <w:rsid w:val="00467B33"/>
    <w:rsid w:val="0047646D"/>
    <w:rsid w:val="004805A1"/>
    <w:rsid w:val="004961E1"/>
    <w:rsid w:val="004A530B"/>
    <w:rsid w:val="004B4F71"/>
    <w:rsid w:val="004C190C"/>
    <w:rsid w:val="004C6540"/>
    <w:rsid w:val="004D6DF6"/>
    <w:rsid w:val="004F4DEA"/>
    <w:rsid w:val="00524436"/>
    <w:rsid w:val="00532E44"/>
    <w:rsid w:val="00533308"/>
    <w:rsid w:val="00534AA6"/>
    <w:rsid w:val="00541238"/>
    <w:rsid w:val="005815B8"/>
    <w:rsid w:val="00585496"/>
    <w:rsid w:val="005D17CE"/>
    <w:rsid w:val="005E4FE1"/>
    <w:rsid w:val="0060787F"/>
    <w:rsid w:val="006214D7"/>
    <w:rsid w:val="0065161D"/>
    <w:rsid w:val="0066347C"/>
    <w:rsid w:val="006A2315"/>
    <w:rsid w:val="006B531D"/>
    <w:rsid w:val="006D2E47"/>
    <w:rsid w:val="006D5D29"/>
    <w:rsid w:val="006E703F"/>
    <w:rsid w:val="00705573"/>
    <w:rsid w:val="00710C8C"/>
    <w:rsid w:val="00726C72"/>
    <w:rsid w:val="00733346"/>
    <w:rsid w:val="00753DF8"/>
    <w:rsid w:val="00761EA9"/>
    <w:rsid w:val="0076789F"/>
    <w:rsid w:val="0077067C"/>
    <w:rsid w:val="00794067"/>
    <w:rsid w:val="007A220E"/>
    <w:rsid w:val="007C32BA"/>
    <w:rsid w:val="008049F7"/>
    <w:rsid w:val="00805C38"/>
    <w:rsid w:val="0081540E"/>
    <w:rsid w:val="0081684C"/>
    <w:rsid w:val="00867A2C"/>
    <w:rsid w:val="008A2B12"/>
    <w:rsid w:val="008C67C7"/>
    <w:rsid w:val="008D35B6"/>
    <w:rsid w:val="008E6CD9"/>
    <w:rsid w:val="008F039A"/>
    <w:rsid w:val="008F0FAD"/>
    <w:rsid w:val="008F784A"/>
    <w:rsid w:val="009048F5"/>
    <w:rsid w:val="00912785"/>
    <w:rsid w:val="00930A11"/>
    <w:rsid w:val="00945F1B"/>
    <w:rsid w:val="009737F7"/>
    <w:rsid w:val="0099366C"/>
    <w:rsid w:val="009B0A4F"/>
    <w:rsid w:val="009B1847"/>
    <w:rsid w:val="009C22BC"/>
    <w:rsid w:val="009C73D7"/>
    <w:rsid w:val="009D28F0"/>
    <w:rsid w:val="009E7B75"/>
    <w:rsid w:val="00A0023E"/>
    <w:rsid w:val="00A03DC5"/>
    <w:rsid w:val="00A11E57"/>
    <w:rsid w:val="00A35DAF"/>
    <w:rsid w:val="00A35DD3"/>
    <w:rsid w:val="00A57785"/>
    <w:rsid w:val="00AA01C0"/>
    <w:rsid w:val="00B059BD"/>
    <w:rsid w:val="00B35699"/>
    <w:rsid w:val="00B378A8"/>
    <w:rsid w:val="00B50987"/>
    <w:rsid w:val="00B5369E"/>
    <w:rsid w:val="00B56E8C"/>
    <w:rsid w:val="00B67F54"/>
    <w:rsid w:val="00B766A6"/>
    <w:rsid w:val="00B76CAC"/>
    <w:rsid w:val="00B83B85"/>
    <w:rsid w:val="00BA40F7"/>
    <w:rsid w:val="00BE36EB"/>
    <w:rsid w:val="00BF076B"/>
    <w:rsid w:val="00C43177"/>
    <w:rsid w:val="00C4595E"/>
    <w:rsid w:val="00C54072"/>
    <w:rsid w:val="00C93D9B"/>
    <w:rsid w:val="00C95DE4"/>
    <w:rsid w:val="00CE3765"/>
    <w:rsid w:val="00CE69C6"/>
    <w:rsid w:val="00CF2044"/>
    <w:rsid w:val="00D13B1E"/>
    <w:rsid w:val="00D3113E"/>
    <w:rsid w:val="00D54BAE"/>
    <w:rsid w:val="00D663B2"/>
    <w:rsid w:val="00D70A72"/>
    <w:rsid w:val="00D72C4A"/>
    <w:rsid w:val="00D83FD2"/>
    <w:rsid w:val="00D95172"/>
    <w:rsid w:val="00DA1B0D"/>
    <w:rsid w:val="00DA4EC8"/>
    <w:rsid w:val="00DC12B2"/>
    <w:rsid w:val="00DD6BAA"/>
    <w:rsid w:val="00DE1A7A"/>
    <w:rsid w:val="00DE298D"/>
    <w:rsid w:val="00DE6A59"/>
    <w:rsid w:val="00E06D94"/>
    <w:rsid w:val="00E2415F"/>
    <w:rsid w:val="00E246F8"/>
    <w:rsid w:val="00E333DB"/>
    <w:rsid w:val="00E4265B"/>
    <w:rsid w:val="00E42EEC"/>
    <w:rsid w:val="00E472E2"/>
    <w:rsid w:val="00E631D0"/>
    <w:rsid w:val="00E833F0"/>
    <w:rsid w:val="00E83799"/>
    <w:rsid w:val="00EA653A"/>
    <w:rsid w:val="00EA66E1"/>
    <w:rsid w:val="00EB1219"/>
    <w:rsid w:val="00F16F41"/>
    <w:rsid w:val="00F86B4A"/>
    <w:rsid w:val="00FB6745"/>
    <w:rsid w:val="00FD2675"/>
    <w:rsid w:val="00FD3E48"/>
    <w:rsid w:val="00FE7C5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ACAA80C-BB1C-4456-91A5-37F5B6B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1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47C"/>
    <w:pPr>
      <w:jc w:val="center"/>
    </w:pPr>
    <w:rPr>
      <w:rFonts w:ascii="Arial" w:hAnsi="Arial"/>
      <w:b/>
      <w:sz w:val="28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66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C73D7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customStyle="1" w:styleId="FooterChar">
    <w:name w:val="Footer Char"/>
    <w:link w:val="Footer"/>
    <w:semiHidden/>
    <w:locked/>
    <w:rsid w:val="009C73D7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Body">
    <w:name w:val="Body"/>
    <w:autoRedefine/>
    <w:rsid w:val="009C73D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</w:pPr>
    <w:rPr>
      <w:rFonts w:ascii="Arial" w:eastAsia="ヒラギノ角ゴ Pro W3" w:hAnsi="Arial" w:cs="Arial"/>
      <w:bCs/>
      <w:color w:val="000000"/>
      <w:sz w:val="24"/>
      <w:szCs w:val="24"/>
    </w:rPr>
  </w:style>
  <w:style w:type="character" w:styleId="Hyperlink">
    <w:name w:val="Hyperlink"/>
    <w:uiPriority w:val="99"/>
    <w:rsid w:val="00EA66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66E1"/>
    <w:pPr>
      <w:ind w:left="720"/>
      <w:contextualSpacing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9290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290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929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53DF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753DF8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9550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95502"/>
    <w:rPr>
      <w:rFonts w:ascii="Calibri" w:eastAsia="MS Mincho" w:hAnsi="Calibri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rsid w:val="00C95D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5DE4"/>
    <w:rPr>
      <w:lang w:eastAsia="en-US"/>
    </w:rPr>
  </w:style>
  <w:style w:type="character" w:styleId="FootnoteReference">
    <w:name w:val="footnote reference"/>
    <w:basedOn w:val="DefaultParagraphFont"/>
    <w:rsid w:val="00C95D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D17CE"/>
    <w:rPr>
      <w:rFonts w:ascii="Arial" w:hAnsi="Arial" w:cs="Arial"/>
      <w:b/>
      <w:bCs/>
      <w:kern w:val="32"/>
      <w:sz w:val="32"/>
      <w:szCs w:val="32"/>
    </w:rPr>
  </w:style>
  <w:style w:type="table" w:styleId="TableColumns4">
    <w:name w:val="Table Columns 4"/>
    <w:basedOn w:val="TableNormal"/>
    <w:rsid w:val="00F86B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CommentReference">
    <w:name w:val="annotation reference"/>
    <w:basedOn w:val="DefaultParagraphFont"/>
    <w:rsid w:val="00CE69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9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9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41C3-8BCD-4AAF-A072-81B8E18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1944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GMCA Social Value Policy</vt:lpstr>
    </vt:vector>
  </TitlesOfParts>
  <Company>Manchester City Council</Company>
  <LinksUpToDate>false</LinksUpToDate>
  <CharactersWithSpaces>12921</CharactersWithSpaces>
  <SharedDoc>false</SharedDoc>
  <HLinks>
    <vt:vector size="30" baseType="variant"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https://www.gov.uk/government/consultations/social-value-act-review</vt:lpwstr>
      </vt:variant>
      <vt:variant>
        <vt:lpwstr/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>mailto:todd@enworks.com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mailto:I.brown@manchester.gov.uk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mailto:Peter.Schofield@trafford.gov.uk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mailto:Peter.Schofield@trafford.gov.uk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GMCA Social Value Policy</dc:title>
  <dc:creator>weshs</dc:creator>
  <cp:lastModifiedBy>Evenson, Maya</cp:lastModifiedBy>
  <cp:revision>5</cp:revision>
  <cp:lastPrinted>2014-12-16T16:18:00Z</cp:lastPrinted>
  <dcterms:created xsi:type="dcterms:W3CDTF">2016-01-20T17:46:00Z</dcterms:created>
  <dcterms:modified xsi:type="dcterms:W3CDTF">2016-01-25T12:23:00Z</dcterms:modified>
</cp:coreProperties>
</file>